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C57" w:rsidRDefault="007203F3">
      <w:pPr>
        <w:rPr>
          <w:sz w:val="36"/>
          <w:szCs w:val="36"/>
        </w:rPr>
      </w:pPr>
      <w:r>
        <w:pict>
          <v:shapetype id="_x0000_t172" coordsize="21600,21600" o:spt="172" adj="12000" path="m0@0l21600,m,21600l21600@1e">
            <v:formulas>
              <v:f eqn="val #0"/>
              <v:f eqn="sum 21600 0 @0"/>
              <v:f eqn="prod #0 1 2"/>
              <v:f eqn="sum @2 10800 0"/>
              <v:f eqn="prod @1 1 2"/>
              <v:f eqn="sum @4 10800 0"/>
            </v:formulas>
            <v:path textpathok="t" o:connecttype="custom" o:connectlocs="10800,@2;0,@3;10800,@5;21600,@4" o:connectangles="270,180,90,0"/>
            <v:textpath on="t" fitshape="t"/>
            <v:handles>
              <v:h position="topLeft,#0" yrange="0,15429"/>
            </v:handles>
            <o:lock v:ext="edit" text="t" shapetype="t"/>
          </v:shapetype>
          <v:shape id="_x0000_s1035" type="#_x0000_t172" style="position:absolute;left:0;text-align:left;margin-left:6.15pt;margin-top:12.65pt;width:369.9pt;height:50.15pt;z-index:251659264;mso-width-relative:page;mso-height-relative:page" adj="0" fillcolor="red" strokecolor="red">
            <v:textpath style="font-family:&quot;华文中宋&quot;;font-size:32pt" trim="t" fitpath="t" string="兰溪市人力资源和社会保障局"/>
          </v:shape>
        </w:pict>
      </w:r>
    </w:p>
    <w:p w:rsidR="00AE1C57" w:rsidRDefault="007203F3">
      <w:pPr>
        <w:tabs>
          <w:tab w:val="center" w:pos="4213"/>
          <w:tab w:val="left" w:pos="7579"/>
        </w:tabs>
        <w:jc w:val="left"/>
        <w:rPr>
          <w:sz w:val="36"/>
          <w:szCs w:val="36"/>
        </w:rPr>
      </w:pPr>
      <w:r>
        <w:pict>
          <v:shape id="_x0000_s1034" type="#_x0000_t172" style="position:absolute;margin-left:378.75pt;margin-top:8.75pt;width:74.05pt;height:60pt;z-index:251660288;mso-width-relative:page;mso-height-relative:page" adj="160" fillcolor="red" strokecolor="red">
            <v:textpath style="font-family:&quot;宋体&quot;;font-weight:bold" trim="t" fitpath="t" string="文件"/>
          </v:shape>
        </w:pict>
      </w:r>
      <w:r w:rsidR="00B83404">
        <w:rPr>
          <w:rFonts w:hint="eastAsia"/>
        </w:rPr>
        <w:tab/>
      </w:r>
      <w:r w:rsidR="00B83404">
        <w:rPr>
          <w:rFonts w:hint="eastAsia"/>
          <w:sz w:val="36"/>
          <w:szCs w:val="36"/>
        </w:rPr>
        <w:tab/>
      </w:r>
    </w:p>
    <w:p w:rsidR="00AE1C57" w:rsidRDefault="00AE1C57">
      <w:pPr>
        <w:tabs>
          <w:tab w:val="center" w:pos="4213"/>
          <w:tab w:val="left" w:pos="7579"/>
        </w:tabs>
        <w:jc w:val="left"/>
        <w:rPr>
          <w:sz w:val="36"/>
          <w:szCs w:val="36"/>
        </w:rPr>
      </w:pPr>
    </w:p>
    <w:p w:rsidR="00AE1C57" w:rsidRDefault="007203F3">
      <w:pPr>
        <w:spacing w:line="400" w:lineRule="exact"/>
        <w:rPr>
          <w:rFonts w:ascii="仿宋_GB2312" w:eastAsia="仿宋_GB2312" w:hAnsi="仿宋_GB2312" w:cs="仿宋_GB2312"/>
          <w:sz w:val="32"/>
          <w:szCs w:val="32"/>
        </w:rPr>
      </w:pPr>
      <w:r>
        <w:pict>
          <v:shape id="_x0000_s1036" type="#_x0000_t172" style="position:absolute;left:0;text-align:left;margin-left:4.35pt;margin-top:3.25pt;width:370.45pt;height:40.05pt;z-index:251658240;mso-width-relative:page;mso-height-relative:page" adj="0" fillcolor="red" strokecolor="red">
            <v:textpath style="font-family:&quot;华文中宋&quot;;font-size:32pt" trim="t" fitpath="t" string="兰  溪  市  财  政  局"/>
          </v:shape>
        </w:pict>
      </w:r>
    </w:p>
    <w:p w:rsidR="00AE1C57" w:rsidRDefault="00AE1C57">
      <w:pPr>
        <w:spacing w:line="560" w:lineRule="exact"/>
        <w:rPr>
          <w:rFonts w:ascii="方正小标宋简体" w:eastAsia="方正小标宋简体" w:hAnsi="宋体"/>
          <w:sz w:val="44"/>
          <w:szCs w:val="44"/>
        </w:rPr>
      </w:pPr>
    </w:p>
    <w:p w:rsidR="00AE1C57" w:rsidRDefault="00B83404">
      <w:pPr>
        <w:spacing w:line="800" w:lineRule="exact"/>
        <w:jc w:val="center"/>
        <w:rPr>
          <w:rFonts w:ascii="方正小标宋简体" w:eastAsia="方正小标宋简体" w:hAnsi="宋体"/>
          <w:sz w:val="44"/>
          <w:szCs w:val="44"/>
        </w:rPr>
      </w:pPr>
      <w:r>
        <w:rPr>
          <w:rFonts w:ascii="仿宋_GB2312" w:eastAsia="仿宋_GB2312" w:hAnsi="仿宋_GB2312" w:cs="仿宋_GB2312" w:hint="eastAsia"/>
          <w:sz w:val="32"/>
          <w:szCs w:val="32"/>
        </w:rPr>
        <w:t>兰人社〔2020〕14号</w:t>
      </w:r>
    </w:p>
    <w:p w:rsidR="00AE1C57" w:rsidRDefault="00B83404">
      <w:pPr>
        <w:spacing w:line="560" w:lineRule="exact"/>
        <w:rPr>
          <w:rFonts w:ascii="宋体" w:hAnsi="宋体"/>
          <w:sz w:val="28"/>
        </w:rPr>
      </w:pPr>
      <w:r>
        <w:rPr>
          <w:noProof/>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195580</wp:posOffset>
                </wp:positionV>
                <wp:extent cx="5534025" cy="635"/>
                <wp:effectExtent l="0" t="13970" r="13335" b="15875"/>
                <wp:wrapNone/>
                <wp:docPr id="4" name="直接连接符 4"/>
                <wp:cNvGraphicFramePr/>
                <a:graphic xmlns:a="http://schemas.openxmlformats.org/drawingml/2006/main">
                  <a:graphicData uri="http://schemas.microsoft.com/office/word/2010/wordprocessingShape">
                    <wps:wsp>
                      <wps:cNvCnPr/>
                      <wps:spPr>
                        <a:xfrm>
                          <a:off x="0" y="0"/>
                          <a:ext cx="5534025" cy="635"/>
                        </a:xfrm>
                        <a:prstGeom prst="line">
                          <a:avLst/>
                        </a:prstGeom>
                        <a:ln w="28575" cap="flat" cmpd="sng">
                          <a:solidFill>
                            <a:srgbClr val="FF0000"/>
                          </a:solidFill>
                          <a:prstDash val="solid"/>
                          <a:headEnd type="none" w="med" len="med"/>
                          <a:tailEnd type="none" w="med" len="med"/>
                        </a:ln>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15.4pt;height:0.05pt;width:435.75pt;z-index:251661312;mso-width-relative:page;mso-height-relative:page;" filled="f" stroked="t" coordsize="21600,21600" o:gfxdata="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AgW/PL1QAAAAYBAAAPAAAA&#10;AAAAAAEAIAAAACIAAABkcnMvZG93bnJldi54bWxQSwECFAAUAAAACACHTuJAl+/JwN8BAACZAwAA&#10;DgAAAAAAAAABACAAAAAkAQAAZHJzL2Uyb0RvYy54bWxQSwUGAAAAAAYABgBZAQAAdQUAAAAA&#10;">
                <v:fill on="f" focussize="0,0"/>
                <v:stroke weight="2.25pt" color="#FF0000" joinstyle="round"/>
                <v:imagedata o:title=""/>
                <o:lock v:ext="edit" aspectratio="f"/>
              </v:line>
            </w:pict>
          </mc:Fallback>
        </mc:AlternateContent>
      </w:r>
    </w:p>
    <w:p w:rsidR="00AE1C57" w:rsidRDefault="00AE1C57">
      <w:pPr>
        <w:spacing w:line="300" w:lineRule="exact"/>
        <w:jc w:val="center"/>
        <w:rPr>
          <w:rFonts w:ascii="方正小标宋简体" w:eastAsia="方正小标宋简体" w:hAnsi="方正小标宋简体" w:cs="方正小标宋简体"/>
          <w:sz w:val="44"/>
          <w:szCs w:val="44"/>
        </w:rPr>
      </w:pPr>
    </w:p>
    <w:p w:rsidR="00AE1C57" w:rsidRDefault="00B83404">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兰溪市人力资源和社会保障局 兰溪市财政局</w:t>
      </w:r>
    </w:p>
    <w:p w:rsidR="00AE1C57" w:rsidRDefault="00B83404">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关于印发《兰溪市职业技能提升行动</w:t>
      </w:r>
    </w:p>
    <w:p w:rsidR="00AE1C57" w:rsidRDefault="00B83404">
      <w:pPr>
        <w:spacing w:line="54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实施方案》的通知</w:t>
      </w:r>
    </w:p>
    <w:p w:rsidR="00AE1C57" w:rsidRDefault="00AE1C57">
      <w:pPr>
        <w:spacing w:line="400" w:lineRule="exact"/>
      </w:pPr>
    </w:p>
    <w:p w:rsidR="00AE1C57" w:rsidRDefault="00B83404">
      <w:pPr>
        <w:spacing w:line="54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各镇乡人民政府、街道办事处，市级有关部门：</w:t>
      </w:r>
    </w:p>
    <w:p w:rsidR="00AE1C57" w:rsidRDefault="00B83404">
      <w:pPr>
        <w:spacing w:line="54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根据国务院办公厅《关于印发职业技能提升行动方案（2019-2021年）的通知》（国办发〔2019〕24号），浙江省人力资源和社会保障厅、浙江省财政厅《关于印发浙江省职业技能提升行动实施方案（2019-2021年）的通知》（浙人社发〔2019〕53号）和金华市人力资源和社会保障局、金华市财政局《关于印发金华市职业技能提升行动实施方案的通知》（金人社发〔2020〕1号）精神，市人力社保局、市财政局制定了《兰溪市职业技能提升行动实施方案》，经市政府同意，现印发给你们，请认真贯彻执行。</w:t>
      </w:r>
    </w:p>
    <w:p w:rsidR="00AE1C57" w:rsidRDefault="00AE1C57">
      <w:pPr>
        <w:spacing w:line="540" w:lineRule="exact"/>
        <w:rPr>
          <w:rFonts w:ascii="仿宋_GB2312" w:eastAsia="仿宋_GB2312" w:hAnsi="仿宋_GB2312" w:cs="仿宋_GB2312"/>
          <w:sz w:val="32"/>
          <w:szCs w:val="32"/>
        </w:rPr>
      </w:pPr>
    </w:p>
    <w:p w:rsidR="00AE1C57" w:rsidRDefault="00B83404">
      <w:pPr>
        <w:spacing w:line="540" w:lineRule="exact"/>
        <w:ind w:leftChars="152" w:left="6079" w:hangingChars="1800" w:hanging="576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兰溪市人力资源和社会保障局           兰溪市财政局2020年4月10日</w:t>
      </w:r>
    </w:p>
    <w:p w:rsidR="00AE1C57" w:rsidRDefault="00AE1C57">
      <w:pPr>
        <w:spacing w:line="400" w:lineRule="exact"/>
        <w:ind w:leftChars="152" w:left="6079" w:hangingChars="1800" w:hanging="5760"/>
        <w:jc w:val="left"/>
        <w:rPr>
          <w:rFonts w:ascii="仿宋_GB2312" w:eastAsia="仿宋_GB2312" w:hAnsi="仿宋_GB2312" w:cs="仿宋_GB2312"/>
          <w:sz w:val="32"/>
          <w:szCs w:val="32"/>
        </w:rPr>
      </w:pPr>
    </w:p>
    <w:p w:rsidR="00AE1C57" w:rsidRDefault="00B83404">
      <w:pPr>
        <w:spacing w:line="560" w:lineRule="exact"/>
        <w:jc w:val="center"/>
        <w:rPr>
          <w:rFonts w:ascii="仿宋_GB2312" w:eastAsia="仿宋_GB2312" w:hAnsi="仿宋_GB2312" w:cs="仿宋_GB2312"/>
          <w:sz w:val="32"/>
          <w:szCs w:val="32"/>
        </w:rPr>
      </w:pPr>
      <w:r>
        <w:rPr>
          <w:rFonts w:hint="eastAsia"/>
          <w:noProof/>
        </w:rPr>
        <mc:AlternateContent>
          <mc:Choice Requires="wps">
            <w:drawing>
              <wp:anchor distT="0" distB="0" distL="114300" distR="114300" simplePos="0" relativeHeight="251676672" behindDoc="0" locked="0" layoutInCell="1" allowOverlap="1">
                <wp:simplePos x="0" y="0"/>
                <wp:positionH relativeFrom="column">
                  <wp:posOffset>0</wp:posOffset>
                </wp:positionH>
                <wp:positionV relativeFrom="paragraph">
                  <wp:posOffset>32385</wp:posOffset>
                </wp:positionV>
                <wp:extent cx="5486400" cy="0"/>
                <wp:effectExtent l="0" t="7620" r="0" b="7620"/>
                <wp:wrapNone/>
                <wp:docPr id="8" name="直接连接符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5240">
                          <a:solidFill>
                            <a:srgbClr val="000000"/>
                          </a:solidFill>
                          <a:roun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0pt;margin-top:2.55pt;height:0pt;width:432pt;z-index:251676672;mso-width-relative:page;mso-height-relative:page;" filled="f" stroked="t" coordsize="21600,21600" o:gfxdata="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ebgge0QAAAAQBAAAPAAAAAAAAAAEAIAAAACIAAABkcnMvZG93&#10;bnJldi54bWxQSwECFAAUAAAACACHTuJAjwiuOs4BAABrAwAADgAAAAAAAAABACAAAAAgAQAAZHJz&#10;L2Uyb0RvYy54bWxQSwUGAAAAAAYABgBZAQAAYAUAAAAA&#10;">
                <v:fill on="f" focussize="0,0"/>
                <v:stroke weight="1.2pt" color="#000000" joinstyle="round"/>
                <v:imagedata o:title=""/>
                <o:lock v:ext="edit" aspectratio="f"/>
              </v:line>
            </w:pict>
          </mc:Fallback>
        </mc:AlternateContent>
      </w:r>
      <w:r>
        <w:rPr>
          <w:rFonts w:hint="eastAsia"/>
          <w:noProof/>
        </w:rPr>
        <mc:AlternateContent>
          <mc:Choice Requires="wps">
            <w:drawing>
              <wp:anchor distT="0" distB="0" distL="114300" distR="114300" simplePos="0" relativeHeight="251677696" behindDoc="0" locked="0" layoutInCell="1" allowOverlap="1">
                <wp:simplePos x="0" y="0"/>
                <wp:positionH relativeFrom="column">
                  <wp:posOffset>-13970</wp:posOffset>
                </wp:positionH>
                <wp:positionV relativeFrom="paragraph">
                  <wp:posOffset>400050</wp:posOffset>
                </wp:positionV>
                <wp:extent cx="5507990" cy="0"/>
                <wp:effectExtent l="0" t="7620" r="8890" b="7620"/>
                <wp:wrapNone/>
                <wp:docPr id="10" name="直接连接符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507990" cy="0"/>
                        </a:xfrm>
                        <a:prstGeom prst="line">
                          <a:avLst/>
                        </a:prstGeom>
                        <a:noFill/>
                        <a:ln w="15240">
                          <a:solidFill>
                            <a:srgbClr val="000000"/>
                          </a:solidFill>
                          <a:round/>
                        </a:ln>
                        <a:effectLst/>
                      </wps:spPr>
                      <wps:bodyPr/>
                    </wps:wsp>
                  </a:graphicData>
                </a:graphic>
              </wp:anchor>
            </w:drawing>
          </mc:Choice>
          <mc:Fallback xmlns:w15="http://schemas.microsoft.com/office/word/2012/wordml" xmlns:wpsCustomData="http://www.wps.cn/officeDocument/2013/wpsCustomData">
            <w:pict>
              <v:line id="_x0000_s1026" o:spid="_x0000_s1026" o:spt="20" style="position:absolute;left:0pt;margin-left:-1.1pt;margin-top:31.5pt;height:0pt;width:433.7pt;z-index:251677696;mso-width-relative:page;mso-height-relative:page;" filled="f" stroked="t" coordsize="21600,21600" o:gfxdata="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OpduovTAAAACAEAAA8AAAAAAAAAAQAgAAAAIgAAAGRycy9k&#10;b3ducmV2LnhtbFBLAQIUABQAAAAIAIdO4kD/BoaezgEAAG0DAAAOAAAAAAAAAAEAIAAAACIBAABk&#10;cnMvZTJvRG9jLnhtbFBLBQYAAAAABgAGAFkBAABiBQAAAAA=&#10;">
                <v:fill on="f" focussize="0,0"/>
                <v:stroke weight="1.2pt" color="#000000" joinstyle="round"/>
                <v:imagedata o:title=""/>
                <o:lock v:ext="edit" aspectratio="f"/>
              </v:line>
            </w:pict>
          </mc:Fallback>
        </mc:AlternateContent>
      </w:r>
      <w:r>
        <w:rPr>
          <w:rFonts w:ascii="仿宋_GB2312" w:eastAsia="仿宋_GB2312" w:hint="eastAsia"/>
          <w:sz w:val="28"/>
          <w:szCs w:val="28"/>
        </w:rPr>
        <w:t>兰溪市人力资源和社会保障局办公室       2020年4月10日印发</w:t>
      </w:r>
    </w:p>
    <w:p w:rsidR="00AE1C57" w:rsidRDefault="00B83404">
      <w:pPr>
        <w:tabs>
          <w:tab w:val="left" w:pos="532"/>
        </w:tabs>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lastRenderedPageBreak/>
        <w:t>兰溪市职业技能提升行动实施方案</w:t>
      </w:r>
    </w:p>
    <w:p w:rsidR="00AE1C57" w:rsidRDefault="00AE1C57">
      <w:pPr>
        <w:tabs>
          <w:tab w:val="left" w:pos="532"/>
        </w:tabs>
        <w:spacing w:line="560" w:lineRule="exact"/>
        <w:rPr>
          <w:rFonts w:ascii="仿宋_GB2312" w:eastAsia="仿宋_GB2312" w:hAnsi="仿宋_GB2312" w:cs="仿宋_GB2312"/>
          <w:sz w:val="32"/>
          <w:szCs w:val="32"/>
        </w:rPr>
      </w:pP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为贯彻落实《浙江省人力资源和社会保障厅浙江省财政厅关于印发〈浙江省职业技能提升行动实施方案的通知》（浙人社发〔2019〕53号）和《金华市人力资源和社会保障局金华市财政局关于印发〈金华市职业技能提升行动实施方案〉的通知》（金人社发〔2020〕1号）精神，深入推进职业技能培训工作，着力培养一支满足我市经济社会发展需求的技能人才队伍，结合我市实际，制定本实施方案。</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一、总体要求</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以习近平新时代中国特色社会主义思想为指导，全面贯彻习近平总书记对技能人才工作重要指示，落实市委、市政府</w:t>
      </w:r>
      <w:r>
        <w:rPr>
          <w:rFonts w:ascii="仿宋_GB2312" w:eastAsia="仿宋_GB2312" w:hAnsi="仿宋_GB2312" w:cs="仿宋_GB2312" w:hint="eastAsia"/>
          <w:sz w:val="32"/>
          <w:szCs w:val="32"/>
        </w:rPr>
        <w:t>工作</w:t>
      </w:r>
      <w:r>
        <w:rPr>
          <w:rFonts w:ascii="仿宋_GB2312" w:eastAsia="仿宋_GB2312" w:hAnsi="仿宋_GB2312" w:cs="仿宋_GB2312"/>
          <w:sz w:val="32"/>
          <w:szCs w:val="32"/>
        </w:rPr>
        <w:t>部署，聚焦聚力高质量发展，深化人力资源供给侧结构性改革，突出</w:t>
      </w:r>
      <w:r>
        <w:rPr>
          <w:rFonts w:ascii="仿宋_GB2312" w:eastAsia="仿宋_GB2312" w:hAnsi="仿宋_GB2312" w:cs="仿宋_GB2312" w:hint="eastAsia"/>
          <w:sz w:val="32"/>
          <w:szCs w:val="32"/>
        </w:rPr>
        <w:t>重点细分行业</w:t>
      </w:r>
      <w:r>
        <w:rPr>
          <w:rFonts w:ascii="仿宋_GB2312" w:eastAsia="仿宋_GB2312" w:hAnsi="仿宋_GB2312" w:cs="仿宋_GB2312"/>
          <w:sz w:val="32"/>
          <w:szCs w:val="32"/>
        </w:rPr>
        <w:t>，精准施策，大规模开展职业技能培训。到2021年，全市开展各类职业培训</w:t>
      </w:r>
      <w:r>
        <w:rPr>
          <w:rFonts w:ascii="仿宋_GB2312" w:eastAsia="仿宋_GB2312" w:hAnsi="仿宋_GB2312" w:cs="仿宋_GB2312" w:hint="eastAsia"/>
          <w:sz w:val="32"/>
          <w:szCs w:val="32"/>
        </w:rPr>
        <w:t>1.8</w:t>
      </w:r>
      <w:r>
        <w:rPr>
          <w:rFonts w:ascii="仿宋_GB2312" w:eastAsia="仿宋_GB2312" w:hAnsi="仿宋_GB2312" w:cs="仿宋_GB2312"/>
          <w:sz w:val="32"/>
          <w:szCs w:val="32"/>
        </w:rPr>
        <w:t>万人次以上，技能劳动者占就业人员总量的比例达到26%左右，高技能人才占技能劳动者的比例达到31%左右</w:t>
      </w:r>
      <w:r>
        <w:rPr>
          <w:rFonts w:ascii="仿宋_GB2312" w:eastAsia="仿宋_GB2312" w:hAnsi="仿宋_GB2312" w:cs="仿宋_GB2312" w:hint="eastAsia"/>
          <w:sz w:val="32"/>
          <w:szCs w:val="32"/>
        </w:rPr>
        <w:t>，为我市经济社会发展提供坚实的技能人才保障。</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二、职业技能提升行动的培训对象和方式</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职业技能提升行动</w:t>
      </w:r>
      <w:r>
        <w:rPr>
          <w:rFonts w:ascii="仿宋_GB2312" w:eastAsia="仿宋_GB2312" w:hAnsi="仿宋_GB2312" w:cs="仿宋_GB2312" w:hint="eastAsia"/>
          <w:b/>
          <w:bCs/>
          <w:sz w:val="32"/>
          <w:szCs w:val="32"/>
        </w:rPr>
        <w:t>重点</w:t>
      </w:r>
      <w:r>
        <w:rPr>
          <w:rFonts w:ascii="仿宋_GB2312" w:eastAsia="仿宋_GB2312" w:hAnsi="仿宋_GB2312" w:cs="仿宋_GB2312"/>
          <w:b/>
          <w:bCs/>
          <w:sz w:val="32"/>
          <w:szCs w:val="32"/>
        </w:rPr>
        <w:t>培训对象：</w:t>
      </w:r>
      <w:r>
        <w:rPr>
          <w:rFonts w:ascii="仿宋_GB2312" w:eastAsia="仿宋_GB2312" w:hAnsi="仿宋_GB2312" w:cs="仿宋_GB2312"/>
          <w:sz w:val="32"/>
          <w:szCs w:val="32"/>
        </w:rPr>
        <w:t>企业职工特别是受经贸摩擦影响的企业职工、农村转移就业劳动者、城乡未继续升学的初高中毕业生（以下简称</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两后生</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）、失业人员、退役军人、就业困难人员（含残疾人）、有培训需求的</w:t>
      </w:r>
      <w:r>
        <w:rPr>
          <w:rFonts w:ascii="仿宋_GB2312" w:eastAsia="仿宋_GB2312" w:hAnsi="仿宋_GB2312" w:cs="仿宋_GB2312" w:hint="eastAsia"/>
          <w:sz w:val="32"/>
          <w:szCs w:val="32"/>
        </w:rPr>
        <w:t>高校</w:t>
      </w:r>
      <w:r>
        <w:rPr>
          <w:rFonts w:ascii="仿宋_GB2312" w:eastAsia="仿宋_GB2312" w:hAnsi="仿宋_GB2312" w:cs="仿宋_GB2312"/>
          <w:sz w:val="32"/>
          <w:szCs w:val="32"/>
        </w:rPr>
        <w:t>毕业生、职业农民</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以及确有就业能力和培训需求、未按月领取城镇职工基本</w:t>
      </w:r>
      <w:r>
        <w:rPr>
          <w:rFonts w:ascii="仿宋_GB2312" w:eastAsia="仿宋_GB2312" w:hAnsi="仿宋_GB2312" w:cs="仿宋_GB2312"/>
          <w:sz w:val="32"/>
          <w:szCs w:val="32"/>
        </w:rPr>
        <w:lastRenderedPageBreak/>
        <w:t>养老金的人员，纳入培训政策范围。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职业技能提升行动的培训</w:t>
      </w:r>
      <w:r>
        <w:rPr>
          <w:rFonts w:ascii="仿宋_GB2312" w:eastAsia="仿宋_GB2312" w:hAnsi="仿宋_GB2312" w:cs="仿宋_GB2312" w:hint="eastAsia"/>
          <w:b/>
          <w:bCs/>
          <w:sz w:val="32"/>
          <w:szCs w:val="32"/>
        </w:rPr>
        <w:t>类别</w:t>
      </w:r>
      <w:r>
        <w:rPr>
          <w:rFonts w:ascii="仿宋_GB2312" w:eastAsia="仿宋_GB2312" w:hAnsi="仿宋_GB2312" w:cs="仿宋_GB2312"/>
          <w:b/>
          <w:bCs/>
          <w:sz w:val="32"/>
          <w:szCs w:val="32"/>
        </w:rPr>
        <w:t>：</w:t>
      </w:r>
      <w:r>
        <w:rPr>
          <w:rFonts w:ascii="仿宋_GB2312" w:eastAsia="仿宋_GB2312" w:hAnsi="仿宋_GB2312" w:cs="仿宋_GB2312"/>
          <w:sz w:val="32"/>
          <w:szCs w:val="32"/>
        </w:rPr>
        <w:t>面向农村转移就业劳动者、</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两后生</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失业人员、退役军人、就业困难人员（含残疾人）、有培训需求的高校毕业生开展的就业技能培训；面向企业职工特别是受经贸摩擦影响的企业职工开展的技能提升培训、转岗转业培训、高技能人才培训、学徒制培训等；面向</w:t>
      </w:r>
      <w:r>
        <w:rPr>
          <w:rFonts w:ascii="仿宋_GB2312" w:eastAsia="仿宋_GB2312" w:hAnsi="仿宋_GB2312" w:cs="仿宋_GB2312" w:hint="eastAsia"/>
          <w:sz w:val="32"/>
          <w:szCs w:val="32"/>
        </w:rPr>
        <w:t>特种作业人员和</w:t>
      </w:r>
      <w:r>
        <w:rPr>
          <w:rFonts w:ascii="仿宋_GB2312" w:eastAsia="仿宋_GB2312" w:hAnsi="仿宋_GB2312" w:cs="仿宋_GB2312"/>
          <w:sz w:val="32"/>
          <w:szCs w:val="32"/>
        </w:rPr>
        <w:t>高危行业企业从业人员开展的安全技能培训；面向新型职业农民、建档立卡低收入农户家庭劳动力开展的技能提升培训；面向有创业意愿的重点培训对象开展的创业培训。</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b/>
          <w:bCs/>
          <w:sz w:val="32"/>
          <w:szCs w:val="32"/>
        </w:rPr>
        <w:t>职业技能提升行动的培训方式：</w:t>
      </w:r>
      <w:r>
        <w:rPr>
          <w:rFonts w:ascii="仿宋_GB2312" w:eastAsia="仿宋_GB2312" w:hAnsi="仿宋_GB2312" w:cs="仿宋_GB2312"/>
          <w:sz w:val="32"/>
          <w:szCs w:val="32"/>
        </w:rPr>
        <w:t>以获取职业资格证书（职业技能等级证书、专项能力证书，下同）为补贴依据的职业资格培训，由职业院校、职业培训机构负责组织符合条件人员培训，开展技能人才自主评价的企业可自行组织本单位职工培训；对没有职业资格证书的职业、工种，以培训合格证书、特种作业操作证书</w:t>
      </w:r>
      <w:r>
        <w:rPr>
          <w:rFonts w:ascii="仿宋_GB2312" w:eastAsia="仿宋_GB2312" w:hAnsi="仿宋_GB2312" w:cs="仿宋_GB2312" w:hint="eastAsia"/>
          <w:sz w:val="32"/>
          <w:szCs w:val="32"/>
        </w:rPr>
        <w:t>或特种设备作业人员证书</w:t>
      </w:r>
      <w:r>
        <w:rPr>
          <w:rFonts w:ascii="仿宋_GB2312" w:eastAsia="仿宋_GB2312" w:hAnsi="仿宋_GB2312" w:cs="仿宋_GB2312"/>
          <w:sz w:val="32"/>
          <w:szCs w:val="32"/>
        </w:rPr>
        <w:t>等为</w:t>
      </w:r>
      <w:r>
        <w:rPr>
          <w:rFonts w:ascii="仿宋_GB2312" w:eastAsia="仿宋_GB2312" w:hAnsi="仿宋_GB2312" w:cs="仿宋_GB2312" w:hint="eastAsia"/>
          <w:sz w:val="32"/>
          <w:szCs w:val="32"/>
        </w:rPr>
        <w:t>主要</w:t>
      </w:r>
      <w:r>
        <w:rPr>
          <w:rFonts w:ascii="仿宋_GB2312" w:eastAsia="仿宋_GB2312" w:hAnsi="仿宋_GB2312" w:cs="仿宋_GB2312"/>
          <w:sz w:val="32"/>
          <w:szCs w:val="32"/>
        </w:rPr>
        <w:t>补贴依据的项目制培训，由</w:t>
      </w:r>
      <w:r>
        <w:rPr>
          <w:rFonts w:ascii="仿宋_GB2312" w:eastAsia="仿宋_GB2312" w:hAnsi="仿宋_GB2312" w:cs="仿宋_GB2312" w:hint="eastAsia"/>
          <w:sz w:val="32"/>
          <w:szCs w:val="32"/>
        </w:rPr>
        <w:t>行业主管部门、企业、</w:t>
      </w:r>
      <w:r>
        <w:rPr>
          <w:rFonts w:ascii="仿宋_GB2312" w:eastAsia="仿宋_GB2312" w:hAnsi="仿宋_GB2312" w:cs="仿宋_GB2312"/>
          <w:sz w:val="32"/>
          <w:szCs w:val="32"/>
        </w:rPr>
        <w:t>职业院校和职业培训机构</w:t>
      </w:r>
      <w:r>
        <w:rPr>
          <w:rFonts w:ascii="仿宋_GB2312" w:eastAsia="仿宋_GB2312" w:hAnsi="仿宋_GB2312" w:cs="仿宋_GB2312" w:hint="eastAsia"/>
          <w:sz w:val="32"/>
          <w:szCs w:val="32"/>
        </w:rPr>
        <w:t>（含企业设立的培训机构）</w:t>
      </w:r>
      <w:r>
        <w:rPr>
          <w:rFonts w:ascii="仿宋_GB2312" w:eastAsia="仿宋_GB2312" w:hAnsi="仿宋_GB2312" w:cs="仿宋_GB2312"/>
          <w:sz w:val="32"/>
          <w:szCs w:val="32"/>
        </w:rPr>
        <w:t>负责组织符合条件人员培训；以“招工即招生、入企即入校、企校双师联合培养”为主要内容的企业新型学徒制培训，由企业和职业院校、职业培训机构合作负责组织本单位职工（学生学徒应当是技工院校毕业年度在企实习学生）培训。</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三、发挥职业技能培训主体的作用，深化职业培训供给侧改革。</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（一）发挥企业主体作用。</w:t>
      </w:r>
      <w:r>
        <w:rPr>
          <w:rFonts w:ascii="仿宋_GB2312" w:eastAsia="仿宋_GB2312" w:hAnsi="仿宋_GB2312" w:cs="仿宋_GB2312" w:hint="eastAsia"/>
          <w:sz w:val="32"/>
          <w:szCs w:val="32"/>
        </w:rPr>
        <w:t>支持各类企业设立职工培训中</w:t>
      </w:r>
      <w:r>
        <w:rPr>
          <w:rFonts w:ascii="仿宋_GB2312" w:eastAsia="仿宋_GB2312" w:hAnsi="仿宋_GB2312" w:cs="仿宋_GB2312" w:hint="eastAsia"/>
          <w:sz w:val="32"/>
          <w:szCs w:val="32"/>
        </w:rPr>
        <w:lastRenderedPageBreak/>
        <w:t>心，鼓励企业和社会组织兴办职业技能培训机构。鼓励企业与职业院校（含技工院校，下同）共建实训中心、教学工厂等，建设培育一批产教融合型企业。着力加强中小微企业职工技能培训，鼓励行业协会、龙头骨干企业为中小微企业提供培训支持。市场监管部门要协调组织小微企业职工开展职业技能培训。</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（二）发挥职业院校基础作用。</w:t>
      </w:r>
      <w:r>
        <w:rPr>
          <w:rFonts w:ascii="仿宋_GB2312" w:eastAsia="仿宋_GB2312" w:hAnsi="仿宋_GB2312" w:cs="仿宋_GB2312" w:hint="eastAsia"/>
          <w:sz w:val="32"/>
          <w:szCs w:val="32"/>
        </w:rPr>
        <w:t>支持职业院校、有条件的高校来我市设立培训点，加大职业技能培训力度。支持市内职业院校开展补贴性职业技能培训，扩大面向职工、就业重点群体和贫困劳动力的培训规模。对承担职业技能培训工作的学校，在核定绩效工资总量时可以适当倾斜，具体标准和办法由承担职业技能培训工作单位主管部门报人社局、财政局确定。</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（三）发挥社会培训和评价机构支持作用。</w:t>
      </w:r>
      <w:r>
        <w:rPr>
          <w:rFonts w:ascii="仿宋_GB2312" w:eastAsia="仿宋_GB2312" w:hAnsi="仿宋_GB2312" w:cs="仿宋_GB2312" w:hint="eastAsia"/>
          <w:sz w:val="32"/>
          <w:szCs w:val="32"/>
        </w:rPr>
        <w:t>培育发展壮大一批社会培训机构和评价机构。开展职业技能等级第三方评价机构遴选工作，支持各类技能评价机构承担新业态、新岗位的职业标准开发和技能评价体系建设。政府补贴的职业技能培训项目全部向具备资质的社会职业培训机构开放。</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（四）创新培训方式和内容。</w:t>
      </w:r>
      <w:r>
        <w:rPr>
          <w:rFonts w:ascii="仿宋_GB2312" w:eastAsia="仿宋_GB2312" w:hAnsi="仿宋_GB2312" w:cs="仿宋_GB2312" w:hint="eastAsia"/>
          <w:sz w:val="32"/>
          <w:szCs w:val="32"/>
        </w:rPr>
        <w:t>大力推广“工学一体化”、“互联网+”等先进</w:t>
      </w:r>
      <w:r>
        <w:rPr>
          <w:rFonts w:ascii="仿宋_GB2312" w:eastAsia="仿宋_GB2312" w:hAnsi="仿宋_GB2312" w:cs="仿宋_GB2312"/>
          <w:sz w:val="32"/>
          <w:szCs w:val="32"/>
        </w:rPr>
        <w:t>培训方式</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加强职业技能、通用职业素质和求职能力等综合性培训，将职业道德、职业规范、工匠精神、质量意识、法律意识和相关法律法规、安全环保和健康卫生、就业指导等内容贯穿职业技能培训全过程。坚持需求导向，围绕市场急需职业开展家政、养老服务、</w:t>
      </w:r>
      <w:r>
        <w:rPr>
          <w:rFonts w:ascii="仿宋_GB2312" w:eastAsia="仿宋_GB2312" w:hAnsi="仿宋_GB2312" w:cs="仿宋_GB2312" w:hint="eastAsia"/>
          <w:sz w:val="32"/>
          <w:szCs w:val="32"/>
        </w:rPr>
        <w:t>母婴护理</w:t>
      </w:r>
      <w:r>
        <w:rPr>
          <w:rFonts w:ascii="仿宋_GB2312" w:eastAsia="仿宋_GB2312" w:hAnsi="仿宋_GB2312" w:cs="仿宋_GB2312"/>
          <w:sz w:val="32"/>
          <w:szCs w:val="32"/>
        </w:rPr>
        <w:t>、保安、汽修、</w:t>
      </w:r>
      <w:r>
        <w:rPr>
          <w:rFonts w:ascii="仿宋_GB2312" w:eastAsia="仿宋_GB2312" w:hAnsi="仿宋_GB2312" w:cs="仿宋_GB2312" w:hint="eastAsia"/>
          <w:sz w:val="32"/>
          <w:szCs w:val="32"/>
        </w:rPr>
        <w:t>纺织</w:t>
      </w:r>
      <w:r>
        <w:rPr>
          <w:rFonts w:ascii="仿宋_GB2312" w:eastAsia="仿宋_GB2312" w:hAnsi="仿宋_GB2312" w:cs="仿宋_GB2312"/>
          <w:sz w:val="32"/>
          <w:szCs w:val="32"/>
        </w:rPr>
        <w:t>、</w:t>
      </w:r>
      <w:r>
        <w:rPr>
          <w:rFonts w:ascii="仿宋_GB2312" w:eastAsia="仿宋_GB2312" w:hAnsi="仿宋_GB2312" w:cs="仿宋_GB2312" w:hint="eastAsia"/>
          <w:sz w:val="32"/>
          <w:szCs w:val="32"/>
        </w:rPr>
        <w:t>茶艺、中式面点</w:t>
      </w:r>
      <w:r>
        <w:rPr>
          <w:rFonts w:ascii="仿宋_GB2312" w:eastAsia="仿宋_GB2312" w:hAnsi="仿宋_GB2312" w:cs="仿宋_GB2312"/>
          <w:sz w:val="32"/>
          <w:szCs w:val="32"/>
        </w:rPr>
        <w:t>等就业技能培训；围绕促进创业开展经营管理、品牌建设、市场拓展、风险防控等创业指导培训；围绕</w:t>
      </w:r>
      <w:r>
        <w:rPr>
          <w:rFonts w:ascii="仿宋_GB2312" w:eastAsia="仿宋_GB2312" w:hAnsi="仿宋_GB2312" w:cs="仿宋_GB2312" w:hint="eastAsia"/>
          <w:sz w:val="32"/>
          <w:szCs w:val="32"/>
        </w:rPr>
        <w:lastRenderedPageBreak/>
        <w:t>重点细分行业开展纺织等传统主导产业、光电产业、新能源汽车关键零部件、生物医药和建筑业等</w:t>
      </w:r>
      <w:r>
        <w:rPr>
          <w:rFonts w:ascii="仿宋_GB2312" w:eastAsia="仿宋_GB2312" w:hAnsi="仿宋_GB2312" w:cs="仿宋_GB2312"/>
          <w:sz w:val="32"/>
          <w:szCs w:val="32"/>
        </w:rPr>
        <w:t>产业培训；加大人工智能、云计算、大数据等新职业新技能培训力度。</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四、完善职业技能培训补贴政策，提升补贴资金绩效</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（一）明确职业技能培训补贴标准。</w:t>
      </w:r>
      <w:r>
        <w:rPr>
          <w:rFonts w:ascii="仿宋_GB2312" w:eastAsia="仿宋_GB2312" w:hAnsi="仿宋_GB2312" w:cs="仿宋_GB2312" w:hint="eastAsia"/>
          <w:sz w:val="32"/>
          <w:szCs w:val="32"/>
        </w:rPr>
        <w:t>在职业技能提升行动期间，适当调整优化我市职业技能培训补贴标准，对符合条件的劳动者给予普惠同等的培训补贴。按照同一工种、同一等级、同一补贴标准，制订职业技能培训补贴目录清单。职业培训补贴原则上每人每年可享受不超过3次, 但同一职业（项目）同一等级不可重复享受。享受职业技能培训补贴的企业，按属地原则由失业保险参保地进行管理。</w:t>
      </w:r>
    </w:p>
    <w:p w:rsidR="00AE1C57" w:rsidRDefault="00B83404">
      <w:pPr>
        <w:tabs>
          <w:tab w:val="left" w:pos="532"/>
        </w:tabs>
        <w:spacing w:line="54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（二）加大对重点群体的支持力度。</w:t>
      </w:r>
      <w:r>
        <w:rPr>
          <w:rFonts w:ascii="仿宋_GB2312" w:eastAsia="仿宋_GB2312" w:hAnsi="仿宋_GB2312" w:cs="仿宋_GB2312" w:hint="eastAsia"/>
          <w:sz w:val="32"/>
          <w:szCs w:val="32"/>
        </w:rPr>
        <w:t>加大对受经贸摩擦影响的企业职工的培训力度，建立受影响企业目录清单，支持企业开展职工岗位技能提升培训和转岗转业培训。2021年底前，受经贸摩擦影响的企业组织本单位职工培训可参照同类培训补贴标准上浮30%。对建档立卡低收入农户家庭劳动力、就业困难人员、零就业家庭成员、“两后生”中的农村学员和城市低保家庭学员，在培训期间按规定通过就业补助资金同时给予生活费补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（三）完善高技能人才培养激励政策。</w:t>
      </w:r>
      <w:r>
        <w:rPr>
          <w:rFonts w:ascii="仿宋_GB2312" w:eastAsia="仿宋_GB2312" w:hAnsi="仿宋_GB2312" w:cs="仿宋_GB2312" w:hint="eastAsia"/>
          <w:sz w:val="32"/>
          <w:szCs w:val="32"/>
        </w:rPr>
        <w:t>进一步强化高技能领军人才激励引领作用，积极推进实施省“百千万”高技能领军人才培养工程和金华市高技能人才“金领511”培养计划，对推荐遴选，被入选为省“百千万”高技能领军人才培养工程“杰出技能人才”、“拔尖技能人才”和“优秀技能人才”的分别给予30万元、5万元、1万元的资金支持；被入选为金华市“技</w:t>
      </w:r>
      <w:r>
        <w:rPr>
          <w:rFonts w:ascii="仿宋_GB2312" w:eastAsia="仿宋_GB2312" w:hAnsi="仿宋_GB2312" w:cs="仿宋_GB2312" w:hint="eastAsia"/>
          <w:sz w:val="32"/>
          <w:szCs w:val="32"/>
        </w:rPr>
        <w:lastRenderedPageBreak/>
        <w:t>能大师”、“首席技师”和“技能之星”的分别给予2万元、1万元和0.5万元的资金支持；进一步完善技师津贴发放管理机制，对取得技师、高级技师职业资格证书后符合规定条件的分别按200元/月、300元/月的标准发放给政府津贴；</w:t>
      </w:r>
      <w:r>
        <w:rPr>
          <w:rFonts w:ascii="仿宋_GB2312" w:eastAsia="仿宋_GB2312" w:hAnsi="仿宋_GB2312" w:cs="仿宋_GB2312" w:hint="eastAsia"/>
          <w:sz w:val="32"/>
          <w:szCs w:val="32"/>
          <w:u w:color="FF0000"/>
        </w:rPr>
        <w:t>所需资金除按规定由省财政支持外，其余资金由市财政统筹安排</w:t>
      </w:r>
      <w:r>
        <w:rPr>
          <w:rFonts w:ascii="仿宋_GB2312" w:eastAsia="仿宋_GB2312" w:hAnsi="仿宋_GB2312" w:cs="仿宋_GB2312" w:hint="eastAsia"/>
          <w:sz w:val="32"/>
          <w:szCs w:val="32"/>
        </w:rPr>
        <w:t>。以上给予经费支持的具体申领条件、程序和资金支付按《浙江省人力社保厅关于实施浙江省“百千万”高技能领军人才培养工程的通知》浙人社发〔2018〕118号、《金华市高技能人才“金领511”培育计划实施意见》金人才领〔2018〕5号和《金华市高技能人才“金领511”培育计划实施意见细则（试行）》金人社发〔2018〕112号文件规定执行。</w:t>
      </w:r>
    </w:p>
    <w:p w:rsidR="00AE1C57" w:rsidRDefault="00B83404">
      <w:pPr>
        <w:tabs>
          <w:tab w:val="left" w:pos="532"/>
        </w:tabs>
        <w:spacing w:line="560" w:lineRule="exact"/>
        <w:ind w:firstLineChars="200" w:firstLine="643"/>
        <w:rPr>
          <w:rFonts w:ascii="黑体" w:eastAsia="黑体" w:hAnsi="黑体" w:cs="黑体"/>
          <w:sz w:val="32"/>
          <w:szCs w:val="32"/>
        </w:rPr>
      </w:pPr>
      <w:r>
        <w:rPr>
          <w:rFonts w:ascii="楷体_GB2312" w:eastAsia="楷体_GB2312" w:hAnsi="楷体_GB2312" w:cs="楷体_GB2312" w:hint="eastAsia"/>
          <w:b/>
          <w:bCs/>
          <w:sz w:val="32"/>
          <w:szCs w:val="32"/>
        </w:rPr>
        <w:t>（四）加强资金支持和监管。</w:t>
      </w:r>
      <w:r>
        <w:rPr>
          <w:rFonts w:ascii="仿宋_GB2312" w:eastAsia="仿宋_GB2312" w:hAnsi="仿宋_GB2312" w:cs="仿宋_GB2312" w:hint="eastAsia"/>
          <w:sz w:val="32"/>
          <w:szCs w:val="32"/>
        </w:rPr>
        <w:t>从失业保险基金结余经费中提取出来的技能提升行动专项资金（以下简称专项资金）在社会保障基金财政专户中进行分账核算，专款专用，不再纳入失业保险基金管理范畴。要依法加强资金监管，定期向社会公开资金使用情况。加强廉政风险防控，强化资金使用情况的监督检查和审计工作，确保资金安全。对骗取职业培训补贴资金的单位和个人，一经发现，按有关规定严肃查处。</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五、提高培训管理服务水平</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各</w:t>
      </w:r>
      <w:r>
        <w:rPr>
          <w:rFonts w:ascii="仿宋_GB2312" w:eastAsia="仿宋_GB2312" w:hAnsi="仿宋_GB2312" w:cs="仿宋_GB2312" w:hint="eastAsia"/>
          <w:sz w:val="32"/>
          <w:szCs w:val="32"/>
        </w:rPr>
        <w:t>相关职能</w:t>
      </w:r>
      <w:r>
        <w:rPr>
          <w:rFonts w:ascii="仿宋_GB2312" w:eastAsia="仿宋_GB2312" w:hAnsi="仿宋_GB2312" w:cs="仿宋_GB2312"/>
          <w:sz w:val="32"/>
          <w:szCs w:val="32"/>
        </w:rPr>
        <w:t>部门要深化职业技能培训工作“最多跑一次”改革，规范职业技能培训补贴流程。要建立完善培训补贴网上经办服务平台，提高服务效率。加快建立职业技能培训信息互联互通，对职业技能提升行动实行实名制管理，</w:t>
      </w:r>
      <w:r>
        <w:rPr>
          <w:rFonts w:ascii="仿宋_GB2312" w:eastAsia="仿宋_GB2312" w:hAnsi="仿宋_GB2312" w:cs="仿宋_GB2312" w:hint="eastAsia"/>
          <w:sz w:val="32"/>
          <w:szCs w:val="32"/>
        </w:rPr>
        <w:t>参加培训人员要以身份证信息或社会保障卡（市民卡）信息进行培训报名注</w:t>
      </w:r>
      <w:r>
        <w:rPr>
          <w:rFonts w:ascii="仿宋_GB2312" w:eastAsia="仿宋_GB2312" w:hAnsi="仿宋_GB2312" w:cs="仿宋_GB2312" w:hint="eastAsia"/>
          <w:sz w:val="32"/>
          <w:szCs w:val="32"/>
        </w:rPr>
        <w:lastRenderedPageBreak/>
        <w:t>册。</w:t>
      </w:r>
      <w:r>
        <w:rPr>
          <w:rFonts w:ascii="仿宋_GB2312" w:eastAsia="仿宋_GB2312" w:hAnsi="仿宋_GB2312" w:cs="仿宋_GB2312"/>
          <w:sz w:val="32"/>
          <w:szCs w:val="32"/>
        </w:rPr>
        <w:t>所有职业技能提升行动补贴培训项目要进入信息化管理平台，实现职业技能培训全过程信息化、网络化管理。各企业、职业院校和培训机构要建立培训全过程台账，确保可追溯, 并作为绩效评价的重要内容。</w:t>
      </w:r>
      <w:r>
        <w:rPr>
          <w:rFonts w:ascii="仿宋_GB2312" w:eastAsia="仿宋_GB2312" w:hAnsi="仿宋_GB2312" w:cs="仿宋_GB2312" w:hint="eastAsia"/>
          <w:sz w:val="32"/>
          <w:szCs w:val="32"/>
        </w:rPr>
        <w:t>市人力社保部门</w:t>
      </w:r>
      <w:r>
        <w:rPr>
          <w:rFonts w:ascii="仿宋_GB2312" w:eastAsia="仿宋_GB2312" w:hAnsi="仿宋_GB2312" w:cs="仿宋_GB2312"/>
          <w:sz w:val="32"/>
          <w:szCs w:val="32"/>
        </w:rPr>
        <w:t>要着力完善技能人才职业资格评价、职业技能等级认定、专项职业能力考核等多元化评价方式，及时发布新兴产业的新职业工种岗位名称和岗位规范。技能提升行动各类培训按以下流程开展：</w:t>
      </w:r>
    </w:p>
    <w:p w:rsidR="00AE1C57" w:rsidRDefault="00B83404">
      <w:pPr>
        <w:numPr>
          <w:ilvl w:val="0"/>
          <w:numId w:val="1"/>
        </w:num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职业资格培训。</w:t>
      </w:r>
      <w:r>
        <w:rPr>
          <w:rFonts w:ascii="仿宋_GB2312" w:eastAsia="仿宋_GB2312" w:hAnsi="仿宋_GB2312" w:cs="仿宋_GB2312" w:hint="eastAsia"/>
          <w:sz w:val="32"/>
          <w:szCs w:val="32"/>
        </w:rPr>
        <w:t>由市人力社保部门</w:t>
      </w:r>
      <w:r>
        <w:rPr>
          <w:rFonts w:ascii="仿宋_GB2312" w:eastAsia="仿宋_GB2312" w:hAnsi="仿宋_GB2312" w:cs="仿宋_GB2312"/>
          <w:sz w:val="32"/>
          <w:szCs w:val="32"/>
        </w:rPr>
        <w:t>公布国家职业资格目录和专项职业能力考核目录清单</w:t>
      </w:r>
      <w:r>
        <w:rPr>
          <w:rFonts w:ascii="仿宋_GB2312" w:eastAsia="仿宋_GB2312" w:hAnsi="仿宋_GB2312" w:cs="仿宋_GB2312" w:hint="eastAsia"/>
          <w:sz w:val="32"/>
          <w:szCs w:val="32"/>
        </w:rPr>
        <w:t>，各</w:t>
      </w:r>
      <w:r>
        <w:rPr>
          <w:rFonts w:ascii="仿宋_GB2312" w:eastAsia="仿宋_GB2312" w:hAnsi="仿宋_GB2312" w:cs="仿宋_GB2312"/>
          <w:sz w:val="32"/>
          <w:szCs w:val="32"/>
        </w:rPr>
        <w:t>职业院校、职业培训机构或</w:t>
      </w:r>
      <w:r>
        <w:rPr>
          <w:rFonts w:ascii="仿宋_GB2312" w:eastAsia="仿宋_GB2312" w:hAnsi="仿宋_GB2312" w:cs="仿宋_GB2312" w:hint="eastAsia"/>
          <w:sz w:val="32"/>
          <w:szCs w:val="32"/>
        </w:rPr>
        <w:t>经批准</w:t>
      </w:r>
      <w:r>
        <w:rPr>
          <w:rFonts w:ascii="仿宋_GB2312" w:eastAsia="仿宋_GB2312" w:hAnsi="仿宋_GB2312" w:cs="仿宋_GB2312"/>
          <w:sz w:val="32"/>
          <w:szCs w:val="32"/>
        </w:rPr>
        <w:t>开展技能人才自主评价</w:t>
      </w:r>
      <w:r>
        <w:rPr>
          <w:rFonts w:ascii="仿宋_GB2312" w:eastAsia="仿宋_GB2312" w:hAnsi="仿宋_GB2312" w:cs="仿宋_GB2312" w:hint="eastAsia"/>
          <w:sz w:val="32"/>
          <w:szCs w:val="32"/>
        </w:rPr>
        <w:t>且具有培训条件</w:t>
      </w:r>
      <w:r>
        <w:rPr>
          <w:rFonts w:ascii="仿宋_GB2312" w:eastAsia="仿宋_GB2312" w:hAnsi="仿宋_GB2312" w:cs="仿宋_GB2312"/>
          <w:sz w:val="32"/>
          <w:szCs w:val="32"/>
        </w:rPr>
        <w:t>的企业</w:t>
      </w:r>
      <w:r>
        <w:rPr>
          <w:rFonts w:ascii="仿宋_GB2312" w:eastAsia="仿宋_GB2312" w:hAnsi="仿宋_GB2312" w:cs="仿宋_GB2312" w:hint="eastAsia"/>
          <w:sz w:val="32"/>
          <w:szCs w:val="32"/>
        </w:rPr>
        <w:t>、行业协会（以下称为培训主体）可按规定承办职业资格培训任务。培训实行“先备案、后开班”制度，培训主体应在培训开班前一周将《兰溪市职业技能培训办班备案表》并附课程安排、学员名册，报市人力社保部门备案。</w:t>
      </w:r>
      <w:r>
        <w:rPr>
          <w:rFonts w:ascii="仿宋_GB2312" w:eastAsia="仿宋_GB2312" w:hAnsi="仿宋_GB2312" w:cs="仿宋_GB2312"/>
          <w:sz w:val="32"/>
          <w:szCs w:val="32"/>
        </w:rPr>
        <w:t>按照经备案的培训计划组织学员培训，</w:t>
      </w:r>
      <w:r>
        <w:rPr>
          <w:rFonts w:ascii="仿宋_GB2312" w:eastAsia="仿宋_GB2312" w:hAnsi="仿宋_GB2312" w:cs="仿宋_GB2312" w:hint="eastAsia"/>
          <w:sz w:val="32"/>
          <w:szCs w:val="32"/>
        </w:rPr>
        <w:t>认真执行学员考勤签到制度，规范培训管理，保证培训质量。培训结束</w:t>
      </w:r>
      <w:r>
        <w:rPr>
          <w:rFonts w:ascii="仿宋_GB2312" w:eastAsia="仿宋_GB2312" w:hAnsi="仿宋_GB2312" w:cs="仿宋_GB2312"/>
          <w:sz w:val="32"/>
          <w:szCs w:val="32"/>
        </w:rPr>
        <w:t>组织学员参加</w:t>
      </w:r>
      <w:r>
        <w:rPr>
          <w:rFonts w:ascii="仿宋_GB2312" w:eastAsia="仿宋_GB2312" w:hAnsi="仿宋_GB2312" w:cs="仿宋_GB2312" w:hint="eastAsia"/>
          <w:sz w:val="32"/>
          <w:szCs w:val="32"/>
        </w:rPr>
        <w:t>职业资格</w:t>
      </w:r>
      <w:r>
        <w:rPr>
          <w:rFonts w:ascii="仿宋_GB2312" w:eastAsia="仿宋_GB2312" w:hAnsi="仿宋_GB2312" w:cs="仿宋_GB2312"/>
          <w:sz w:val="32"/>
          <w:szCs w:val="32"/>
        </w:rPr>
        <w:t>鉴定（等级认定），由经办机构按职业资格证书和相关信息将培训补贴发放至符合条件人员的社会保障卡（市民卡）金融账户</w:t>
      </w:r>
      <w:r>
        <w:rPr>
          <w:rFonts w:ascii="仿宋_GB2312" w:eastAsia="仿宋_GB2312" w:hAnsi="仿宋_GB2312" w:cs="仿宋_GB2312" w:hint="eastAsia"/>
          <w:sz w:val="32"/>
          <w:szCs w:val="32"/>
        </w:rPr>
        <w:t>、培训主体或企业。对办班未备案，检查不配合，不予培训补贴。</w:t>
      </w:r>
    </w:p>
    <w:p w:rsidR="00AE1C57" w:rsidRDefault="00B83404">
      <w:pPr>
        <w:numPr>
          <w:ilvl w:val="0"/>
          <w:numId w:val="1"/>
        </w:num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项目制培训。1.</w:t>
      </w:r>
      <w:r>
        <w:rPr>
          <w:rFonts w:ascii="仿宋_GB2312" w:eastAsia="仿宋_GB2312" w:hAnsi="仿宋_GB2312" w:cs="仿宋_GB2312" w:hint="eastAsia"/>
          <w:sz w:val="32"/>
          <w:szCs w:val="32"/>
        </w:rPr>
        <w:t>企业开展项目制培训应按照：培训备案</w:t>
      </w:r>
      <w:r>
        <w:rPr>
          <w:rFonts w:ascii="Times New Roman" w:eastAsia="仿宋_GB2312" w:hAnsi="Times New Roman"/>
          <w:sz w:val="32"/>
          <w:szCs w:val="32"/>
        </w:rPr>
        <w:t>——</w:t>
      </w:r>
      <w:r>
        <w:rPr>
          <w:rFonts w:ascii="仿宋_GB2312" w:eastAsia="仿宋_GB2312" w:hAnsi="仿宋_GB2312" w:cs="仿宋_GB2312" w:hint="eastAsia"/>
          <w:sz w:val="32"/>
          <w:szCs w:val="32"/>
        </w:rPr>
        <w:t>组织培训</w:t>
      </w:r>
      <w:r>
        <w:rPr>
          <w:rFonts w:ascii="Times New Roman" w:eastAsia="仿宋_GB2312" w:hAnsi="Times New Roman"/>
          <w:sz w:val="32"/>
          <w:szCs w:val="32"/>
        </w:rPr>
        <w:t>——</w:t>
      </w:r>
      <w:r>
        <w:rPr>
          <w:rFonts w:ascii="仿宋_GB2312" w:eastAsia="仿宋_GB2312" w:hAnsi="仿宋_GB2312" w:cs="仿宋_GB2312" w:hint="eastAsia"/>
          <w:sz w:val="32"/>
          <w:szCs w:val="32"/>
        </w:rPr>
        <w:t>结业评估</w:t>
      </w:r>
      <w:r>
        <w:rPr>
          <w:rFonts w:ascii="Times New Roman" w:eastAsia="仿宋_GB2312" w:hAnsi="Times New Roman"/>
          <w:sz w:val="32"/>
          <w:szCs w:val="32"/>
        </w:rPr>
        <w:t>——</w:t>
      </w:r>
      <w:r>
        <w:rPr>
          <w:rFonts w:ascii="仿宋_GB2312" w:eastAsia="仿宋_GB2312" w:hAnsi="仿宋_GB2312" w:cs="仿宋_GB2312" w:hint="eastAsia"/>
          <w:sz w:val="32"/>
          <w:szCs w:val="32"/>
        </w:rPr>
        <w:t>结果公示</w:t>
      </w:r>
      <w:r>
        <w:rPr>
          <w:rFonts w:ascii="Times New Roman" w:eastAsia="仿宋_GB2312" w:hAnsi="Times New Roman"/>
          <w:sz w:val="32"/>
          <w:szCs w:val="32"/>
        </w:rPr>
        <w:t>——</w:t>
      </w:r>
      <w:r>
        <w:rPr>
          <w:rFonts w:ascii="仿宋_GB2312" w:eastAsia="仿宋_GB2312" w:hAnsi="仿宋_GB2312" w:cs="仿宋_GB2312" w:hint="eastAsia"/>
          <w:sz w:val="32"/>
          <w:szCs w:val="32"/>
        </w:rPr>
        <w:t>经费申报等工作流程进行。企业在项目制培训开班前一周将《兰溪市职业技能培训办班备案表》并附培训方案和学员名册，报市人力社保部门备案。培训方案包括授课教师、授课内容、课时安排和</w:t>
      </w:r>
      <w:r>
        <w:rPr>
          <w:rFonts w:ascii="仿宋_GB2312" w:eastAsia="仿宋_GB2312" w:hAnsi="仿宋_GB2312" w:cs="仿宋_GB2312" w:hint="eastAsia"/>
          <w:sz w:val="32"/>
          <w:szCs w:val="32"/>
        </w:rPr>
        <w:lastRenderedPageBreak/>
        <w:t>结业评估方式等内容。企业委托培训主体实施培训的，应提供委托协议；培训过程中要注重保存开班、授课、考核等培训视频；培训结束前应组织结业评估，对达到培训要求的人员发放培训合格证书；培训结束后，企业应将培训人员和培训结果在本单位内公示5个工作日,再向人力社保部门申领培训经费并提交学员合格证书汇总、培训授课视频（每次2分钟的视频3次，下同）、公示情况等资料。企业或者培训主体应严格按照备案的课程安排组织培训，认真执行学员考勤签到制度，规范办班管理，保证培训质量。对办班不备案、检查不配合的，不予补贴。2.行业主管部门开展项目制培训应按照：征集培训项目</w:t>
      </w:r>
      <w:r>
        <w:rPr>
          <w:rFonts w:ascii="Times New Roman" w:eastAsia="仿宋_GB2312" w:hAnsi="Times New Roman"/>
          <w:sz w:val="32"/>
          <w:szCs w:val="32"/>
        </w:rPr>
        <w:t>——</w:t>
      </w:r>
      <w:r>
        <w:rPr>
          <w:rFonts w:ascii="仿宋_GB2312" w:eastAsia="仿宋_GB2312" w:hAnsi="仿宋_GB2312" w:cs="仿宋_GB2312" w:hint="eastAsia"/>
          <w:sz w:val="32"/>
          <w:szCs w:val="32"/>
        </w:rPr>
        <w:t>公布培训项目</w:t>
      </w:r>
      <w:r>
        <w:rPr>
          <w:rFonts w:ascii="Times New Roman" w:eastAsia="仿宋_GB2312" w:hAnsi="Times New Roman"/>
          <w:sz w:val="32"/>
          <w:szCs w:val="32"/>
        </w:rPr>
        <w:t>——</w:t>
      </w:r>
      <w:r>
        <w:rPr>
          <w:rFonts w:ascii="仿宋_GB2312" w:eastAsia="仿宋_GB2312" w:hAnsi="仿宋_GB2312" w:cs="仿宋_GB2312" w:hint="eastAsia"/>
          <w:sz w:val="32"/>
          <w:szCs w:val="32"/>
        </w:rPr>
        <w:t>组织培训</w:t>
      </w:r>
      <w:r>
        <w:rPr>
          <w:rFonts w:ascii="Times New Roman" w:eastAsia="仿宋_GB2312" w:hAnsi="Times New Roman"/>
          <w:sz w:val="32"/>
          <w:szCs w:val="32"/>
        </w:rPr>
        <w:t>——</w:t>
      </w:r>
      <w:r>
        <w:rPr>
          <w:rFonts w:ascii="仿宋_GB2312" w:eastAsia="仿宋_GB2312" w:hAnsi="仿宋_GB2312" w:cs="仿宋_GB2312" w:hint="eastAsia"/>
          <w:sz w:val="32"/>
          <w:szCs w:val="32"/>
        </w:rPr>
        <w:t>结业评估</w:t>
      </w:r>
      <w:r>
        <w:rPr>
          <w:rFonts w:ascii="Times New Roman" w:eastAsia="仿宋_GB2312" w:hAnsi="Times New Roman"/>
          <w:sz w:val="32"/>
          <w:szCs w:val="32"/>
        </w:rPr>
        <w:t>——</w:t>
      </w:r>
      <w:r>
        <w:rPr>
          <w:rFonts w:ascii="仿宋_GB2312" w:eastAsia="仿宋_GB2312" w:hAnsi="仿宋_GB2312" w:cs="仿宋_GB2312" w:hint="eastAsia"/>
          <w:sz w:val="32"/>
          <w:szCs w:val="32"/>
        </w:rPr>
        <w:t>结果公示</w:t>
      </w:r>
      <w:r>
        <w:rPr>
          <w:rFonts w:ascii="Times New Roman" w:eastAsia="仿宋_GB2312" w:hAnsi="Times New Roman"/>
          <w:sz w:val="32"/>
          <w:szCs w:val="32"/>
        </w:rPr>
        <w:t>——</w:t>
      </w:r>
      <w:r>
        <w:rPr>
          <w:rFonts w:ascii="仿宋_GB2312" w:eastAsia="仿宋_GB2312" w:hAnsi="仿宋_GB2312" w:cs="仿宋_GB2312" w:hint="eastAsia"/>
          <w:sz w:val="32"/>
          <w:szCs w:val="32"/>
        </w:rPr>
        <w:t>经费申报等工作流程进行，同时将本部门组织的职业技能培训项目报市人力社保部门备案。备案后的培训项目应在部门官网上发布。行业主管部门组织项目制培训，可委托培训主体具体实施培训并签订书面协议。培训主体应在项目制培训开班前一周将《兰溪市职业技能培训办班备案表》并附培训方案和学员名册，上报行业主管部门备案。培训方案包括授课教师、授课内容、课时安排 和结业评估方式等内容；培训过程中要注重保存开班、授课、考核等培训视频；培训结束前应组织结业评估，对达到培训要求的人员发放培训合格证书；培训结束后，由行业主管部门将培训人员和培训结果公示不少于5个工作日。培训主体经行业主管部门审核后，向市人力社保部门申领培训经费并提交学员合格证书汇总、培训授课视频、公示情况等资料。行业主管部门或者培训主体应严格按照备案的课程安排组织培训，</w:t>
      </w:r>
      <w:r>
        <w:rPr>
          <w:rFonts w:ascii="仿宋_GB2312" w:eastAsia="仿宋_GB2312" w:hAnsi="仿宋_GB2312" w:cs="仿宋_GB2312" w:hint="eastAsia"/>
          <w:sz w:val="32"/>
          <w:szCs w:val="32"/>
        </w:rPr>
        <w:lastRenderedPageBreak/>
        <w:t>认真执行学员考勤签到制度，规范办班管理，保证培训质量，对办班不备案、检查不配合的，不予补贴。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（三）新型学徒制。</w:t>
      </w:r>
      <w:r>
        <w:rPr>
          <w:rFonts w:ascii="仿宋_GB2312" w:eastAsia="仿宋_GB2312" w:hAnsi="仿宋_GB2312" w:cs="仿宋_GB2312" w:hint="eastAsia"/>
          <w:sz w:val="32"/>
          <w:szCs w:val="32"/>
        </w:rPr>
        <w:t>根据省人力社保厅、财政厅《关于印发浙江省企业新型学徒制工作实施方案的通知》浙人社发〔2019〕40号文件规定，</w:t>
      </w:r>
      <w:r>
        <w:rPr>
          <w:rFonts w:ascii="仿宋_GB2312" w:eastAsia="仿宋_GB2312" w:hAnsi="仿宋_GB2312" w:cs="仿宋_GB2312"/>
          <w:sz w:val="32"/>
          <w:szCs w:val="32"/>
        </w:rPr>
        <w:t>开展新型学徒制的企业，与职业院校、职业培训机构确定合作协议，填写《申报书》经报送</w:t>
      </w:r>
      <w:r>
        <w:rPr>
          <w:rFonts w:ascii="仿宋_GB2312" w:eastAsia="仿宋_GB2312" w:hAnsi="仿宋_GB2312" w:cs="仿宋_GB2312" w:hint="eastAsia"/>
          <w:sz w:val="32"/>
          <w:szCs w:val="32"/>
        </w:rPr>
        <w:t>市人力社保部门</w:t>
      </w:r>
      <w:r>
        <w:rPr>
          <w:rFonts w:ascii="仿宋_GB2312" w:eastAsia="仿宋_GB2312" w:hAnsi="仿宋_GB2312" w:cs="仿宋_GB2312"/>
          <w:sz w:val="32"/>
          <w:szCs w:val="32"/>
        </w:rPr>
        <w:t>、财政</w:t>
      </w:r>
      <w:r>
        <w:rPr>
          <w:rFonts w:ascii="仿宋_GB2312" w:eastAsia="仿宋_GB2312" w:hAnsi="仿宋_GB2312" w:cs="仿宋_GB2312" w:hint="eastAsia"/>
          <w:sz w:val="32"/>
          <w:szCs w:val="32"/>
        </w:rPr>
        <w:t>部门</w:t>
      </w:r>
      <w:r>
        <w:rPr>
          <w:rFonts w:ascii="仿宋_GB2312" w:eastAsia="仿宋_GB2312" w:hAnsi="仿宋_GB2312" w:cs="仿宋_GB2312"/>
          <w:sz w:val="32"/>
          <w:szCs w:val="32"/>
        </w:rPr>
        <w:t>审核备案后，</w:t>
      </w:r>
      <w:r>
        <w:rPr>
          <w:rFonts w:ascii="仿宋_GB2312" w:eastAsia="仿宋_GB2312" w:hAnsi="仿宋_GB2312" w:cs="仿宋_GB2312" w:hint="eastAsia"/>
          <w:sz w:val="32"/>
          <w:szCs w:val="32"/>
        </w:rPr>
        <w:t>提前1个月</w:t>
      </w:r>
      <w:r>
        <w:rPr>
          <w:rFonts w:ascii="仿宋_GB2312" w:eastAsia="仿宋_GB2312" w:hAnsi="仿宋_GB2312" w:cs="仿宋_GB2312"/>
          <w:sz w:val="32"/>
          <w:szCs w:val="32"/>
        </w:rPr>
        <w:t>将开</w:t>
      </w:r>
      <w:r>
        <w:rPr>
          <w:rFonts w:ascii="仿宋_GB2312" w:eastAsia="仿宋_GB2312" w:hAnsi="仿宋_GB2312" w:cs="仿宋_GB2312" w:hint="eastAsia"/>
          <w:sz w:val="32"/>
          <w:szCs w:val="32"/>
        </w:rPr>
        <w:t>办</w:t>
      </w:r>
      <w:r>
        <w:rPr>
          <w:rFonts w:ascii="仿宋_GB2312" w:eastAsia="仿宋_GB2312" w:hAnsi="仿宋_GB2312" w:cs="仿宋_GB2312"/>
          <w:sz w:val="32"/>
          <w:szCs w:val="32"/>
        </w:rPr>
        <w:t>学徒培训班的备案材料（包括：培训计划、学徒名册、企业与学徒签订的培养协议、企业与培训机构签订的合作协议、职工学徒劳动合同复印件或学生学徒的实习协议和就业复印件等）报</w:t>
      </w:r>
      <w:r>
        <w:rPr>
          <w:rFonts w:ascii="仿宋_GB2312" w:eastAsia="仿宋_GB2312" w:hAnsi="仿宋_GB2312" w:cs="仿宋_GB2312" w:hint="eastAsia"/>
          <w:sz w:val="32"/>
          <w:szCs w:val="32"/>
        </w:rPr>
        <w:t>市人力社保部门</w:t>
      </w:r>
      <w:r>
        <w:rPr>
          <w:rFonts w:ascii="仿宋_GB2312" w:eastAsia="仿宋_GB2312" w:hAnsi="仿宋_GB2312" w:cs="仿宋_GB2312"/>
          <w:sz w:val="32"/>
          <w:szCs w:val="32"/>
        </w:rPr>
        <w:t>备案。学徒培训期满后，由企业和职业院校或职业培训机构进行考核，并按规定组织学员参加考核鉴定（等级认定）</w:t>
      </w:r>
      <w:r>
        <w:rPr>
          <w:rFonts w:ascii="仿宋_GB2312" w:eastAsia="仿宋_GB2312" w:hAnsi="仿宋_GB2312" w:cs="仿宋_GB2312" w:hint="eastAsia"/>
          <w:sz w:val="32"/>
          <w:szCs w:val="32"/>
        </w:rPr>
        <w:t>。</w:t>
      </w:r>
      <w:r>
        <w:rPr>
          <w:rFonts w:ascii="仿宋_GB2312" w:eastAsia="仿宋_GB2312" w:hAnsi="仿宋_GB2312" w:cs="仿宋_GB2312"/>
          <w:sz w:val="32"/>
          <w:szCs w:val="32"/>
        </w:rPr>
        <w:t>完成后企业根据考核鉴定结果向</w:t>
      </w:r>
      <w:r>
        <w:rPr>
          <w:rFonts w:ascii="仿宋_GB2312" w:eastAsia="仿宋_GB2312" w:hAnsi="仿宋_GB2312" w:cs="仿宋_GB2312" w:hint="eastAsia"/>
          <w:sz w:val="32"/>
          <w:szCs w:val="32"/>
        </w:rPr>
        <w:t>市人力社保部门</w:t>
      </w:r>
      <w:r>
        <w:rPr>
          <w:rFonts w:ascii="仿宋_GB2312" w:eastAsia="仿宋_GB2312" w:hAnsi="仿宋_GB2312" w:cs="仿宋_GB2312"/>
          <w:sz w:val="32"/>
          <w:szCs w:val="32"/>
        </w:rPr>
        <w:t>申领补贴资金，</w:t>
      </w:r>
      <w:r>
        <w:rPr>
          <w:rFonts w:ascii="仿宋_GB2312" w:eastAsia="仿宋_GB2312" w:hAnsi="仿宋_GB2312" w:cs="仿宋_GB2312" w:hint="eastAsia"/>
          <w:sz w:val="32"/>
          <w:szCs w:val="32"/>
        </w:rPr>
        <w:t>提供备案材料和职业资格证书编号（未取得职业资格证书的，提供培训合格证书复印件）、培训机构出具的行政事业性收费收据（或税务票据）、企业在银行开立的基本帐户等凭证资料，属于学生学徒的，应提供企业支付给学生的全部津贴凭证，与实习企业签订的一年以上劳动合同和参加社会保险登记证明。上述材料经市人力社保部门</w:t>
      </w:r>
      <w:r>
        <w:rPr>
          <w:rFonts w:ascii="仿宋_GB2312" w:eastAsia="仿宋_GB2312" w:hAnsi="仿宋_GB2312" w:cs="仿宋_GB2312"/>
          <w:sz w:val="32"/>
          <w:szCs w:val="32"/>
        </w:rPr>
        <w:t>、财政</w:t>
      </w:r>
      <w:r>
        <w:rPr>
          <w:rFonts w:ascii="仿宋_GB2312" w:eastAsia="仿宋_GB2312" w:hAnsi="仿宋_GB2312" w:cs="仿宋_GB2312" w:hint="eastAsia"/>
          <w:sz w:val="32"/>
          <w:szCs w:val="32"/>
        </w:rPr>
        <w:t>部门</w:t>
      </w:r>
      <w:r>
        <w:rPr>
          <w:rFonts w:ascii="仿宋_GB2312" w:eastAsia="仿宋_GB2312" w:hAnsi="仿宋_GB2312" w:cs="仿宋_GB2312"/>
          <w:sz w:val="32"/>
          <w:szCs w:val="32"/>
        </w:rPr>
        <w:t>审核后，由经办机构将补贴资金按规定核拨给企业。</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六、加强组织领导</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（一）健全工作机制。</w:t>
      </w:r>
      <w:r>
        <w:rPr>
          <w:rFonts w:ascii="仿宋_GB2312" w:eastAsia="仿宋_GB2312" w:hAnsi="仿宋_GB2312" w:cs="仿宋_GB2312" w:hint="eastAsia"/>
          <w:sz w:val="32"/>
          <w:szCs w:val="32"/>
        </w:rPr>
        <w:t>各职能部门要把职业技能提升行动作为重要民生工程，切实承担主体责任。市人力社保部门负责做好职业技能提升行动的协调、指导、督促等工作。各相关部</w:t>
      </w:r>
      <w:r>
        <w:rPr>
          <w:rFonts w:ascii="仿宋_GB2312" w:eastAsia="仿宋_GB2312" w:hAnsi="仿宋_GB2312" w:cs="仿宋_GB2312" w:hint="eastAsia"/>
          <w:sz w:val="32"/>
          <w:szCs w:val="32"/>
        </w:rPr>
        <w:lastRenderedPageBreak/>
        <w:t>门要积极参与，明确责任，及时分解下达任务，出台配套政策措施，建立工作情况月报制度，指定专人负责实施。各部门在开展职业技能提升行动时，要规范各类补贴性职业技能培训统计口径，对所开展的职业技能培训补贴都要纳入市人力社保部门统计范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（二）明确部门职责。</w:t>
      </w:r>
      <w:r>
        <w:rPr>
          <w:rFonts w:ascii="仿宋_GB2312" w:eastAsia="仿宋_GB2312" w:hAnsi="仿宋_GB2312" w:cs="仿宋_GB2312" w:hint="eastAsia"/>
          <w:sz w:val="32"/>
          <w:szCs w:val="32"/>
        </w:rPr>
        <w:t>市人力社保部门承担政策制定、标准规范开发、资源整合、培训机构管理、质量监管、统筹协调、督促落实等工作；市发展改革部门要支持有条件的院校、企业推进产教融合基地、职业技能培训基地等基础能力建设；市经信部门要发挥行业主管部门作用，协调组织纺织、数字经济等重点细分行业职工的技能培训工作；市财政部门要确保补助资金及时足额拨付到位；市教育部门要组织各类学校承担培训任务，加强“两后生”的技能培训工作；市建设、农业农村、退役军人事务、应急管理、民政、卫生健康、国资、商务、市场监管、妇联、残联等部门单位要负责组织本行业本领域职业技能培训工作；其他有关部门和单位要共同做好职业技能培训工作。各有关行业部门开展职业技能培训列入职业技能提升行动范畴的，没有专项经费的或专项经费不足的，应当制订培训计划，按照补贴标准和培训经费数额给予补贴。对实施技能培训的行业部门，根据实际明确培训项目和目标，坚持“资金跟着项目走”和“谁培训、谁管理、谁负责”的原则抓好资金划拨和培训管理，激发行业参与培训的积极性。培训结束后，各行业部门应将培训人数、补贴金额汇总统计后报市人力社保部门。</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楷体_GB2312" w:eastAsia="楷体_GB2312" w:hAnsi="楷体_GB2312" w:cs="楷体_GB2312" w:hint="eastAsia"/>
          <w:b/>
          <w:bCs/>
          <w:sz w:val="32"/>
          <w:szCs w:val="32"/>
        </w:rPr>
        <w:t>（三）建立绩效评价机制。</w:t>
      </w:r>
      <w:r>
        <w:rPr>
          <w:rFonts w:ascii="仿宋_GB2312" w:eastAsia="仿宋_GB2312" w:hAnsi="仿宋_GB2312" w:cs="仿宋_GB2312" w:hint="eastAsia"/>
          <w:sz w:val="32"/>
          <w:szCs w:val="32"/>
        </w:rPr>
        <w:t>按照省有关规定，制定我市职</w:t>
      </w:r>
      <w:r>
        <w:rPr>
          <w:rFonts w:ascii="仿宋_GB2312" w:eastAsia="仿宋_GB2312" w:hAnsi="仿宋_GB2312" w:cs="仿宋_GB2312" w:hint="eastAsia"/>
          <w:sz w:val="32"/>
          <w:szCs w:val="32"/>
        </w:rPr>
        <w:lastRenderedPageBreak/>
        <w:t>业技能提升行动绩效评价办法。承担培训任务的各相关部门应对本系统实施情况，按照培训人数、质量和资金使用情况实施绩效评价，绩效评价结果报市人力社保局、市财政局。有关部门要加强培训质量管理和监督，建立健全与绩效评价结合相挂钩的激励奖惩机制，确保职业技能提升行动取得实效。</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本方案自印发之日起施行。除上级政策另有规定外，其他政策执行至2021年12月31日。此前有关规定与本实施方案不一致的，按本实施方案执行。本实施方案发布前已开展培训但尚未支出的职业培训补贴，按原补贴标准核发，从专项资金中列支。</w:t>
      </w:r>
    </w:p>
    <w:p w:rsidR="00AE1C57" w:rsidRDefault="00AE1C57">
      <w:pPr>
        <w:tabs>
          <w:tab w:val="left" w:pos="532"/>
        </w:tabs>
        <w:spacing w:line="560" w:lineRule="exact"/>
        <w:ind w:firstLineChars="200" w:firstLine="640"/>
        <w:rPr>
          <w:rFonts w:ascii="仿宋_GB2312" w:eastAsia="仿宋_GB2312" w:hAnsi="仿宋_GB2312" w:cs="仿宋_GB2312"/>
          <w:sz w:val="32"/>
          <w:szCs w:val="32"/>
        </w:rPr>
      </w:pPr>
    </w:p>
    <w:p w:rsidR="00AE1C57" w:rsidRDefault="00AE1C57">
      <w:pPr>
        <w:tabs>
          <w:tab w:val="left" w:pos="532"/>
        </w:tabs>
        <w:spacing w:line="560" w:lineRule="exact"/>
        <w:ind w:firstLineChars="200" w:firstLine="640"/>
        <w:rPr>
          <w:rFonts w:ascii="仿宋_GB2312" w:eastAsia="仿宋_GB2312" w:hAnsi="仿宋_GB2312" w:cs="仿宋_GB2312"/>
          <w:sz w:val="32"/>
          <w:szCs w:val="32"/>
        </w:rPr>
      </w:pP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附件：1.兰溪市职业技能提升行动分部门年度培训计划</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2.兰溪市职业技能培训补贴标准</w:t>
      </w:r>
    </w:p>
    <w:p w:rsidR="00AE1C57" w:rsidRDefault="00B83404">
      <w:pPr>
        <w:tabs>
          <w:tab w:val="left" w:pos="532"/>
        </w:tabs>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3.</w:t>
      </w:r>
      <w:r w:rsidR="003A7EEE">
        <w:rPr>
          <w:rFonts w:ascii="仿宋_GB2312" w:eastAsia="仿宋_GB2312" w:hAnsi="仿宋_GB2312" w:cs="仿宋_GB2312" w:hint="eastAsia"/>
          <w:sz w:val="32"/>
          <w:szCs w:val="32"/>
        </w:rPr>
        <w:t>兰溪市职业技能培训办班备案表</w:t>
      </w:r>
    </w:p>
    <w:p w:rsidR="00AE1C57" w:rsidRDefault="00B83404">
      <w:pPr>
        <w:tabs>
          <w:tab w:val="left" w:pos="532"/>
        </w:tabs>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4.</w:t>
      </w:r>
      <w:r w:rsidR="003A7EEE">
        <w:rPr>
          <w:rFonts w:ascii="仿宋_GB2312" w:eastAsia="仿宋_GB2312" w:hAnsi="仿宋_GB2312" w:cs="仿宋_GB2312" w:hint="eastAsia"/>
          <w:sz w:val="32"/>
          <w:szCs w:val="32"/>
        </w:rPr>
        <w:t>兰溪市职业技能培训学员名册</w:t>
      </w:r>
    </w:p>
    <w:p w:rsidR="00AE1C57" w:rsidRDefault="00B83404">
      <w:pPr>
        <w:tabs>
          <w:tab w:val="left" w:pos="532"/>
        </w:tabs>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5.</w:t>
      </w:r>
      <w:r w:rsidR="003A7EEE">
        <w:rPr>
          <w:rFonts w:ascii="仿宋_GB2312" w:eastAsia="仿宋_GB2312" w:hAnsi="仿宋_GB2312" w:cs="仿宋_GB2312" w:hint="eastAsia"/>
          <w:sz w:val="32"/>
          <w:szCs w:val="32"/>
        </w:rPr>
        <w:t>兰溪市职业技能培训补贴申请表（企业）</w:t>
      </w:r>
    </w:p>
    <w:p w:rsidR="00AE1C57" w:rsidRDefault="00B83404">
      <w:pPr>
        <w:tabs>
          <w:tab w:val="left" w:pos="532"/>
        </w:tabs>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6.兰溪市职业技能培训补贴申请表（培训机构）</w:t>
      </w:r>
    </w:p>
    <w:p w:rsidR="00AE1C57" w:rsidRDefault="00B83404">
      <w:pPr>
        <w:tabs>
          <w:tab w:val="left" w:pos="532"/>
        </w:tabs>
        <w:spacing w:line="560" w:lineRule="exact"/>
        <w:ind w:firstLineChars="500" w:firstLine="1600"/>
        <w:rPr>
          <w:rFonts w:ascii="仿宋_GB2312" w:eastAsia="仿宋_GB2312" w:hAnsi="仿宋_GB2312" w:cs="仿宋_GB2312"/>
          <w:sz w:val="32"/>
          <w:szCs w:val="32"/>
        </w:rPr>
      </w:pPr>
      <w:r>
        <w:rPr>
          <w:rFonts w:ascii="仿宋_GB2312" w:eastAsia="仿宋_GB2312" w:hAnsi="仿宋_GB2312" w:cs="仿宋_GB2312" w:hint="eastAsia"/>
          <w:sz w:val="32"/>
          <w:szCs w:val="32"/>
        </w:rPr>
        <w:t>7.</w:t>
      </w:r>
      <w:r w:rsidR="003A7EEE">
        <w:rPr>
          <w:rFonts w:ascii="仿宋_GB2312" w:eastAsia="仿宋_GB2312" w:hAnsi="仿宋_GB2312" w:cs="仿宋_GB2312" w:hint="eastAsia"/>
          <w:spacing w:val="-11"/>
          <w:sz w:val="32"/>
          <w:szCs w:val="32"/>
        </w:rPr>
        <w:t>兰溪市职业技能等级证书（培训合格证书）人员名册</w:t>
      </w:r>
      <w:bookmarkStart w:id="0" w:name="_GoBack"/>
      <w:bookmarkEnd w:id="0"/>
    </w:p>
    <w:p w:rsidR="00AE1C57" w:rsidRDefault="00AE1C57" w:rsidP="007F1F3B">
      <w:pPr>
        <w:tabs>
          <w:tab w:val="left" w:pos="532"/>
        </w:tabs>
        <w:spacing w:beforeLines="50" w:before="120" w:line="560" w:lineRule="exact"/>
        <w:rPr>
          <w:rFonts w:ascii="仿宋_GB2312" w:eastAsia="仿宋_GB2312" w:hAnsi="仿宋_GB2312" w:cs="仿宋_GB2312"/>
          <w:sz w:val="30"/>
          <w:szCs w:val="30"/>
        </w:rPr>
      </w:pPr>
    </w:p>
    <w:p w:rsidR="00AE1C57" w:rsidRDefault="00AE1C57" w:rsidP="007F1F3B">
      <w:pPr>
        <w:tabs>
          <w:tab w:val="left" w:pos="532"/>
        </w:tabs>
        <w:spacing w:beforeLines="50" w:before="120" w:line="560" w:lineRule="exact"/>
        <w:rPr>
          <w:rFonts w:ascii="仿宋_GB2312" w:eastAsia="仿宋_GB2312" w:hAnsi="仿宋_GB2312" w:cs="仿宋_GB2312"/>
          <w:sz w:val="30"/>
          <w:szCs w:val="30"/>
        </w:rPr>
      </w:pPr>
    </w:p>
    <w:p w:rsidR="00AE1C57" w:rsidRDefault="00AE1C57" w:rsidP="007F1F3B">
      <w:pPr>
        <w:tabs>
          <w:tab w:val="left" w:pos="532"/>
        </w:tabs>
        <w:spacing w:beforeLines="50" w:before="120" w:line="560" w:lineRule="exact"/>
        <w:rPr>
          <w:rFonts w:ascii="仿宋_GB2312" w:eastAsia="仿宋_GB2312" w:hAnsi="仿宋_GB2312" w:cs="仿宋_GB2312"/>
          <w:sz w:val="30"/>
          <w:szCs w:val="30"/>
        </w:rPr>
      </w:pPr>
    </w:p>
    <w:p w:rsidR="00AE1C57" w:rsidRDefault="00AE1C57" w:rsidP="007F1F3B">
      <w:pPr>
        <w:tabs>
          <w:tab w:val="left" w:pos="532"/>
        </w:tabs>
        <w:spacing w:beforeLines="50" w:before="120" w:line="560" w:lineRule="exact"/>
        <w:rPr>
          <w:rFonts w:ascii="仿宋_GB2312" w:eastAsia="仿宋_GB2312" w:hAnsi="仿宋_GB2312" w:cs="仿宋_GB2312"/>
          <w:sz w:val="30"/>
          <w:szCs w:val="30"/>
        </w:rPr>
      </w:pPr>
    </w:p>
    <w:p w:rsidR="00AE1C57" w:rsidRDefault="00B83404" w:rsidP="007F1F3B">
      <w:pPr>
        <w:tabs>
          <w:tab w:val="left" w:pos="532"/>
        </w:tabs>
        <w:spacing w:beforeLines="50" w:before="120" w:line="560" w:lineRule="exact"/>
        <w:rPr>
          <w:rFonts w:ascii="仿宋_GB2312" w:eastAsia="仿宋_GB2312" w:hAnsi="仿宋_GB2312" w:cs="仿宋_GB2312"/>
          <w:sz w:val="30"/>
          <w:szCs w:val="30"/>
        </w:rPr>
      </w:pPr>
      <w:r>
        <w:rPr>
          <w:rFonts w:ascii="仿宋_GB2312" w:eastAsia="仿宋_GB2312" w:hAnsi="仿宋_GB2312" w:cs="仿宋_GB2312" w:hint="eastAsia"/>
          <w:sz w:val="30"/>
          <w:szCs w:val="30"/>
        </w:rPr>
        <w:lastRenderedPageBreak/>
        <w:t>附件1：</w:t>
      </w:r>
    </w:p>
    <w:p w:rsidR="00AE1C57" w:rsidRDefault="00B83404" w:rsidP="007F1F3B">
      <w:pPr>
        <w:tabs>
          <w:tab w:val="left" w:pos="532"/>
        </w:tabs>
        <w:spacing w:beforeLines="50" w:before="120" w:afterLines="100" w:after="240" w:line="560" w:lineRule="exact"/>
        <w:jc w:val="center"/>
        <w:rPr>
          <w:rFonts w:ascii="方正小标宋简体" w:eastAsia="方正小标宋简体" w:hAnsi="方正小标宋简体" w:cs="方正小标宋简体"/>
          <w:spacing w:val="-6"/>
          <w:sz w:val="44"/>
          <w:szCs w:val="44"/>
        </w:rPr>
      </w:pPr>
      <w:r>
        <w:rPr>
          <w:rFonts w:ascii="方正小标宋简体" w:eastAsia="方正小标宋简体" w:hAnsi="方正小标宋简体" w:cs="方正小标宋简体" w:hint="eastAsia"/>
          <w:spacing w:val="-6"/>
          <w:sz w:val="44"/>
          <w:szCs w:val="44"/>
        </w:rPr>
        <w:t>兰溪市职业技能提升行动分部门年度培训计划</w:t>
      </w:r>
    </w:p>
    <w:tbl>
      <w:tblPr>
        <w:tblW w:w="8998" w:type="dxa"/>
        <w:jc w:val="center"/>
        <w:tblLayout w:type="fixed"/>
        <w:tblCellMar>
          <w:left w:w="10" w:type="dxa"/>
          <w:right w:w="10" w:type="dxa"/>
        </w:tblCellMar>
        <w:tblLook w:val="04A0" w:firstRow="1" w:lastRow="0" w:firstColumn="1" w:lastColumn="0" w:noHBand="0" w:noVBand="1"/>
      </w:tblPr>
      <w:tblGrid>
        <w:gridCol w:w="467"/>
        <w:gridCol w:w="1843"/>
        <w:gridCol w:w="5170"/>
        <w:gridCol w:w="1518"/>
      </w:tblGrid>
      <w:tr w:rsidR="00AE1C57">
        <w:trPr>
          <w:trHeight w:hRule="exact" w:val="644"/>
          <w:jc w:val="center"/>
        </w:trPr>
        <w:tc>
          <w:tcPr>
            <w:tcW w:w="467" w:type="dxa"/>
            <w:tcBorders>
              <w:top w:val="single" w:sz="4" w:space="0" w:color="auto"/>
              <w:left w:val="single" w:sz="4" w:space="0" w:color="auto"/>
            </w:tcBorders>
            <w:shd w:val="clear" w:color="auto" w:fill="FFFFFF"/>
            <w:textDirection w:val="tbRlV"/>
            <w:vAlign w:val="center"/>
          </w:tcPr>
          <w:p w:rsidR="00AE1C57" w:rsidRDefault="00B83404">
            <w:pPr>
              <w:pStyle w:val="Other2"/>
              <w:spacing w:line="300" w:lineRule="exact"/>
              <w:jc w:val="center"/>
              <w:rPr>
                <w:rFonts w:ascii="仿宋_GB2312" w:eastAsia="仿宋_GB2312" w:hAnsi="仿宋_GB2312" w:cs="仿宋_GB2312"/>
                <w:b/>
                <w:bCs/>
                <w:sz w:val="24"/>
                <w:szCs w:val="24"/>
                <w:lang w:eastAsia="zh-CN"/>
              </w:rPr>
            </w:pPr>
            <w:r>
              <w:rPr>
                <w:rFonts w:ascii="仿宋_GB2312" w:eastAsia="仿宋_GB2312" w:hAnsi="仿宋_GB2312" w:cs="仿宋_GB2312" w:hint="eastAsia"/>
                <w:b/>
                <w:bCs/>
                <w:sz w:val="24"/>
                <w:szCs w:val="24"/>
                <w:lang w:eastAsia="zh-CN"/>
              </w:rPr>
              <w:t>序号</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b/>
                <w:bCs/>
                <w:sz w:val="24"/>
                <w:szCs w:val="24"/>
              </w:rPr>
            </w:pPr>
            <w:r>
              <w:rPr>
                <w:rFonts w:ascii="仿宋_GB2312" w:eastAsia="仿宋_GB2312" w:hAnsi="仿宋_GB2312" w:cs="仿宋_GB2312" w:hint="eastAsia"/>
                <w:b/>
                <w:bCs/>
                <w:color w:val="000000"/>
                <w:sz w:val="24"/>
                <w:szCs w:val="24"/>
              </w:rPr>
              <w:t>部门</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b/>
                <w:bCs/>
                <w:sz w:val="24"/>
                <w:szCs w:val="24"/>
              </w:rPr>
            </w:pPr>
            <w:r>
              <w:rPr>
                <w:rFonts w:ascii="仿宋_GB2312" w:eastAsia="仿宋_GB2312" w:hAnsi="仿宋_GB2312" w:cs="仿宋_GB2312" w:hint="eastAsia"/>
                <w:b/>
                <w:bCs/>
                <w:color w:val="000000"/>
                <w:sz w:val="24"/>
                <w:szCs w:val="24"/>
              </w:rPr>
              <w:t>培训重点任务</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b/>
                <w:bCs/>
                <w:sz w:val="24"/>
                <w:szCs w:val="24"/>
              </w:rPr>
            </w:pPr>
            <w:r>
              <w:rPr>
                <w:rFonts w:ascii="仿宋_GB2312" w:eastAsia="仿宋_GB2312" w:hAnsi="仿宋_GB2312" w:cs="仿宋_GB2312" w:hint="eastAsia"/>
                <w:b/>
                <w:bCs/>
                <w:color w:val="000000"/>
                <w:sz w:val="24"/>
                <w:szCs w:val="24"/>
              </w:rPr>
              <w:t>培训计划数 （人次）</w:t>
            </w:r>
          </w:p>
        </w:tc>
      </w:tr>
      <w:tr w:rsidR="00AE1C57">
        <w:trPr>
          <w:trHeight w:hRule="exact" w:val="815"/>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1</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3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市经信局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发挥行业主管部门的作用，协调组织</w:t>
            </w:r>
            <w:r>
              <w:rPr>
                <w:rFonts w:ascii="仿宋_GB2312" w:eastAsia="仿宋_GB2312" w:hAnsi="仿宋_GB2312" w:cs="仿宋_GB2312" w:hint="eastAsia"/>
                <w:color w:val="000000"/>
                <w:spacing w:val="-6"/>
                <w:sz w:val="24"/>
                <w:szCs w:val="24"/>
                <w:lang w:eastAsia="zh-CN"/>
              </w:rPr>
              <w:t>纺织、数字经济等重点细分行业</w:t>
            </w:r>
            <w:r>
              <w:rPr>
                <w:rFonts w:ascii="仿宋_GB2312" w:eastAsia="仿宋_GB2312" w:hAnsi="仿宋_GB2312" w:cs="仿宋_GB2312" w:hint="eastAsia"/>
                <w:color w:val="000000"/>
                <w:spacing w:val="-6"/>
                <w:sz w:val="24"/>
                <w:szCs w:val="24"/>
              </w:rPr>
              <w:t>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rPr>
              <w:t>1000</w:t>
            </w:r>
          </w:p>
        </w:tc>
      </w:tr>
      <w:tr w:rsidR="00AE1C57">
        <w:trPr>
          <w:trHeight w:hRule="exact" w:val="827"/>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2</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3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市教育局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组织院校承担职业技能培训任务，重点协调 组织</w:t>
            </w:r>
            <w:r>
              <w:rPr>
                <w:rFonts w:ascii="仿宋_GB2312" w:eastAsia="仿宋_GB2312" w:hAnsi="仿宋_GB2312" w:cs="仿宋_GB2312" w:hint="eastAsia"/>
                <w:color w:val="000000"/>
                <w:spacing w:val="-6"/>
                <w:sz w:val="24"/>
                <w:szCs w:val="24"/>
                <w:lang w:val="zh-CN" w:eastAsia="zh-CN" w:bidi="zh-CN"/>
              </w:rPr>
              <w:t>“两</w:t>
            </w:r>
            <w:r>
              <w:rPr>
                <w:rFonts w:ascii="仿宋_GB2312" w:eastAsia="仿宋_GB2312" w:hAnsi="仿宋_GB2312" w:cs="仿宋_GB2312" w:hint="eastAsia"/>
                <w:color w:val="000000"/>
                <w:spacing w:val="-6"/>
                <w:sz w:val="24"/>
                <w:szCs w:val="24"/>
              </w:rPr>
              <w:t>后生”的职业技能培训工作。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sz w:val="24"/>
                <w:szCs w:val="24"/>
                <w:lang w:val="en-US" w:eastAsia="zh-CN"/>
              </w:rPr>
              <w:t>200</w:t>
            </w:r>
          </w:p>
        </w:tc>
      </w:tr>
      <w:tr w:rsidR="00AE1C57">
        <w:trPr>
          <w:trHeight w:hRule="exact" w:val="623"/>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3</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3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市建设局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协调组织建筑领域技能劳动者的职业技能培训工作。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sz w:val="24"/>
                <w:szCs w:val="24"/>
                <w:lang w:val="en-US" w:eastAsia="zh-CN"/>
              </w:rPr>
              <w:t>500</w:t>
            </w:r>
          </w:p>
        </w:tc>
      </w:tr>
      <w:tr w:rsidR="00AE1C57">
        <w:trPr>
          <w:trHeight w:hRule="exact" w:val="775"/>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4</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市农业农村局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协调组织新型职业农民和建档立卡低收入农户家庭劳动力的职业技能培训工作。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sz w:val="24"/>
                <w:szCs w:val="24"/>
                <w:lang w:val="en-US" w:eastAsia="zh-CN"/>
              </w:rPr>
              <w:t>500</w:t>
            </w:r>
          </w:p>
        </w:tc>
      </w:tr>
      <w:tr w:rsidR="00AE1C57">
        <w:trPr>
          <w:trHeight w:hRule="exact" w:val="697"/>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5</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rPr>
            </w:pPr>
            <w:r>
              <w:rPr>
                <w:rFonts w:ascii="仿宋_GB2312" w:eastAsia="仿宋_GB2312" w:hAnsi="仿宋_GB2312" w:cs="仿宋_GB2312" w:hint="eastAsia"/>
                <w:color w:val="000000"/>
                <w:sz w:val="24"/>
                <w:szCs w:val="24"/>
              </w:rPr>
              <w:t>市退役军人</w:t>
            </w:r>
          </w:p>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事务局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协调组织退役军人的职业技能培训工作。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100</w:t>
            </w:r>
          </w:p>
        </w:tc>
      </w:tr>
      <w:tr w:rsidR="00AE1C57">
        <w:trPr>
          <w:trHeight w:hRule="exact" w:val="754"/>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6</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市应急管理局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协调组织高危行业领域安全技能培训和特种作业人员安全作业培训工作。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1500</w:t>
            </w:r>
          </w:p>
        </w:tc>
      </w:tr>
      <w:tr w:rsidR="00AE1C57">
        <w:trPr>
          <w:trHeight w:hRule="exact" w:val="543"/>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7</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3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市民政局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11"/>
                <w:sz w:val="24"/>
                <w:szCs w:val="24"/>
              </w:rPr>
              <w:t>协调组织养老护理人员的职业技能培训工作。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150</w:t>
            </w:r>
          </w:p>
        </w:tc>
      </w:tr>
      <w:tr w:rsidR="00AE1C57">
        <w:trPr>
          <w:trHeight w:hRule="exact" w:val="572"/>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8</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eastAsia="zh-CN"/>
              </w:rPr>
            </w:pPr>
            <w:r>
              <w:rPr>
                <w:rFonts w:ascii="仿宋_GB2312" w:eastAsia="仿宋_GB2312" w:hAnsi="仿宋_GB2312" w:cs="仿宋_GB2312" w:hint="eastAsia"/>
                <w:color w:val="000000"/>
                <w:sz w:val="24"/>
                <w:szCs w:val="24"/>
              </w:rPr>
              <w:t>市卫健</w:t>
            </w:r>
            <w:r>
              <w:rPr>
                <w:rFonts w:ascii="仿宋_GB2312" w:eastAsia="仿宋_GB2312" w:hAnsi="仿宋_GB2312" w:cs="仿宋_GB2312" w:hint="eastAsia"/>
                <w:color w:val="000000"/>
                <w:sz w:val="24"/>
                <w:szCs w:val="24"/>
                <w:lang w:eastAsia="zh-CN"/>
              </w:rPr>
              <w:t>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11"/>
                <w:sz w:val="24"/>
                <w:szCs w:val="24"/>
              </w:rPr>
              <w:t>协调组织卫生健康行业的职业技能培训工作</w:t>
            </w:r>
            <w:r>
              <w:rPr>
                <w:rFonts w:ascii="仿宋_GB2312" w:eastAsia="仿宋_GB2312" w:hAnsi="仿宋_GB2312" w:cs="仿宋_GB2312" w:hint="eastAsia"/>
                <w:color w:val="000000"/>
                <w:spacing w:val="-6"/>
                <w:sz w:val="24"/>
                <w:szCs w:val="24"/>
              </w:rPr>
              <w:t>。</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100</w:t>
            </w:r>
          </w:p>
        </w:tc>
      </w:tr>
      <w:tr w:rsidR="00AE1C57">
        <w:trPr>
          <w:trHeight w:hRule="exact" w:val="771"/>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1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9</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380"/>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市国资委</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协调组织国有和国有控股企业职工的职业技 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100</w:t>
            </w:r>
          </w:p>
        </w:tc>
      </w:tr>
      <w:tr w:rsidR="00AE1C57">
        <w:trPr>
          <w:trHeight w:hRule="exact" w:val="602"/>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10</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市市场监管局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11"/>
                <w:sz w:val="24"/>
                <w:szCs w:val="24"/>
              </w:rPr>
              <w:t>协调组织小微企业职工的职业技能培训工作。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600</w:t>
            </w:r>
          </w:p>
        </w:tc>
      </w:tr>
      <w:tr w:rsidR="00AE1C57">
        <w:trPr>
          <w:trHeight w:hRule="exact" w:val="547"/>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11</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市残联</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rPr>
            </w:pPr>
            <w:r>
              <w:rPr>
                <w:rFonts w:ascii="仿宋_GB2312" w:eastAsia="仿宋_GB2312" w:hAnsi="仿宋_GB2312" w:cs="仿宋_GB2312" w:hint="eastAsia"/>
                <w:color w:val="000000"/>
                <w:spacing w:val="-6"/>
                <w:sz w:val="24"/>
                <w:szCs w:val="24"/>
              </w:rPr>
              <w:t>协调组织残疾人的职业技能培训工作。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100</w:t>
            </w:r>
          </w:p>
        </w:tc>
      </w:tr>
      <w:tr w:rsidR="00AE1C57">
        <w:trPr>
          <w:trHeight w:hRule="exact" w:val="662"/>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val="en-US" w:eastAsia="zh-CN"/>
              </w:rPr>
            </w:pPr>
            <w:r>
              <w:rPr>
                <w:rFonts w:ascii="仿宋_GB2312" w:eastAsia="仿宋_GB2312" w:hAnsi="仿宋_GB2312" w:cs="仿宋_GB2312" w:hint="eastAsia"/>
                <w:color w:val="000000"/>
                <w:sz w:val="24"/>
                <w:szCs w:val="24"/>
                <w:lang w:val="en-US" w:eastAsia="zh-CN"/>
              </w:rPr>
              <w:t>12</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eastAsia="zh-CN"/>
              </w:rPr>
            </w:pPr>
            <w:r>
              <w:rPr>
                <w:rFonts w:ascii="仿宋_GB2312" w:eastAsia="仿宋_GB2312" w:hAnsi="仿宋_GB2312" w:cs="仿宋_GB2312" w:hint="eastAsia"/>
                <w:color w:val="000000"/>
                <w:sz w:val="24"/>
                <w:szCs w:val="24"/>
                <w:lang w:eastAsia="zh-CN"/>
              </w:rPr>
              <w:t>市妇联</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color w:val="000000"/>
                <w:spacing w:val="-6"/>
                <w:sz w:val="24"/>
                <w:szCs w:val="24"/>
                <w:lang w:eastAsia="zh-CN"/>
              </w:rPr>
            </w:pPr>
            <w:r>
              <w:rPr>
                <w:rFonts w:ascii="仿宋_GB2312" w:eastAsia="仿宋_GB2312" w:hAnsi="仿宋_GB2312" w:cs="仿宋_GB2312" w:hint="eastAsia"/>
                <w:color w:val="000000"/>
                <w:spacing w:val="-6"/>
                <w:sz w:val="24"/>
                <w:szCs w:val="24"/>
                <w:lang w:eastAsia="zh-CN"/>
              </w:rPr>
              <w:t>协调组织家政工、来料加工人员等培训工作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val="en-US" w:eastAsia="zh-CN" w:bidi="en-US"/>
              </w:rPr>
            </w:pPr>
            <w:r>
              <w:rPr>
                <w:rFonts w:ascii="仿宋_GB2312" w:eastAsia="仿宋_GB2312" w:hAnsi="仿宋_GB2312" w:cs="仿宋_GB2312" w:hint="eastAsia"/>
                <w:color w:val="000000"/>
                <w:sz w:val="24"/>
                <w:szCs w:val="24"/>
                <w:lang w:val="en-US" w:eastAsia="zh-CN" w:bidi="en-US"/>
              </w:rPr>
              <w:t>200</w:t>
            </w:r>
          </w:p>
        </w:tc>
      </w:tr>
      <w:tr w:rsidR="00AE1C57">
        <w:trPr>
          <w:trHeight w:hRule="exact" w:val="895"/>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val="en-US" w:eastAsia="zh-CN"/>
              </w:rPr>
            </w:pPr>
            <w:r>
              <w:rPr>
                <w:rFonts w:ascii="仿宋_GB2312" w:eastAsia="仿宋_GB2312" w:hAnsi="仿宋_GB2312" w:cs="仿宋_GB2312" w:hint="eastAsia"/>
                <w:color w:val="000000"/>
                <w:sz w:val="24"/>
                <w:szCs w:val="24"/>
                <w:lang w:val="en-US" w:eastAsia="zh-CN"/>
              </w:rPr>
              <w:t>13</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eastAsia="zh-CN"/>
              </w:rPr>
            </w:pPr>
            <w:r>
              <w:rPr>
                <w:rFonts w:ascii="仿宋_GB2312" w:eastAsia="仿宋_GB2312" w:hAnsi="仿宋_GB2312" w:cs="仿宋_GB2312" w:hint="eastAsia"/>
                <w:color w:val="000000"/>
                <w:sz w:val="24"/>
                <w:szCs w:val="24"/>
                <w:lang w:eastAsia="zh-CN"/>
              </w:rPr>
              <w:t>市商务局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color w:val="000000"/>
                <w:spacing w:val="-6"/>
                <w:sz w:val="24"/>
                <w:szCs w:val="24"/>
                <w:lang w:eastAsia="zh-CN"/>
              </w:rPr>
            </w:pPr>
            <w:r>
              <w:rPr>
                <w:rFonts w:ascii="仿宋_GB2312" w:eastAsia="仿宋_GB2312" w:hAnsi="仿宋_GB2312" w:cs="仿宋_GB2312" w:hint="eastAsia"/>
                <w:color w:val="000000"/>
                <w:spacing w:val="-6"/>
                <w:sz w:val="24"/>
                <w:szCs w:val="24"/>
                <w:lang w:eastAsia="zh-CN"/>
              </w:rPr>
              <w:t>协调组织电子商务、餐饮业、美容美发业等从业人员职业技能培训工作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color w:val="000000"/>
                <w:sz w:val="24"/>
                <w:szCs w:val="24"/>
                <w:lang w:val="en-US" w:eastAsia="zh-CN" w:bidi="en-US"/>
              </w:rPr>
            </w:pPr>
            <w:r>
              <w:rPr>
                <w:rFonts w:ascii="仿宋_GB2312" w:eastAsia="仿宋_GB2312" w:hAnsi="仿宋_GB2312" w:cs="仿宋_GB2312" w:hint="eastAsia"/>
                <w:color w:val="000000"/>
                <w:sz w:val="24"/>
                <w:szCs w:val="24"/>
                <w:lang w:val="en-US" w:eastAsia="zh-CN" w:bidi="en-US"/>
              </w:rPr>
              <w:t>300</w:t>
            </w:r>
          </w:p>
        </w:tc>
      </w:tr>
      <w:tr w:rsidR="00AE1C57">
        <w:trPr>
          <w:trHeight w:hRule="exact" w:val="895"/>
          <w:jc w:val="center"/>
        </w:trPr>
        <w:tc>
          <w:tcPr>
            <w:tcW w:w="467"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rPr>
              <w:t>1</w:t>
            </w:r>
            <w:r>
              <w:rPr>
                <w:rFonts w:ascii="仿宋_GB2312" w:eastAsia="仿宋_GB2312" w:hAnsi="仿宋_GB2312" w:cs="仿宋_GB2312" w:hint="eastAsia"/>
                <w:color w:val="000000"/>
                <w:sz w:val="24"/>
                <w:szCs w:val="24"/>
                <w:lang w:val="en-US" w:eastAsia="zh-CN"/>
              </w:rPr>
              <w:t>4</w:t>
            </w:r>
          </w:p>
        </w:tc>
        <w:tc>
          <w:tcPr>
            <w:tcW w:w="1843"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eastAsia="zh-CN"/>
              </w:rPr>
            </w:pPr>
            <w:r>
              <w:rPr>
                <w:rFonts w:ascii="仿宋_GB2312" w:eastAsia="仿宋_GB2312" w:hAnsi="仿宋_GB2312" w:cs="仿宋_GB2312" w:hint="eastAsia"/>
                <w:color w:val="000000"/>
                <w:sz w:val="24"/>
                <w:szCs w:val="24"/>
              </w:rPr>
              <w:t>市人力社保局</w:t>
            </w:r>
          </w:p>
        </w:tc>
        <w:tc>
          <w:tcPr>
            <w:tcW w:w="5170"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rPr>
                <w:rFonts w:ascii="仿宋_GB2312" w:eastAsia="仿宋_GB2312" w:hAnsi="仿宋_GB2312" w:cs="仿宋_GB2312"/>
                <w:spacing w:val="-6"/>
                <w:sz w:val="24"/>
                <w:szCs w:val="24"/>
                <w:lang w:eastAsia="zh-CN"/>
              </w:rPr>
            </w:pPr>
            <w:r>
              <w:rPr>
                <w:rFonts w:ascii="仿宋_GB2312" w:eastAsia="仿宋_GB2312" w:hAnsi="仿宋_GB2312" w:cs="仿宋_GB2312" w:hint="eastAsia"/>
                <w:color w:val="000000"/>
                <w:spacing w:val="-6"/>
                <w:sz w:val="24"/>
                <w:szCs w:val="24"/>
              </w:rPr>
              <w:t>协调组织职业资格和就业创业方面的职业技 能培训工作。</w:t>
            </w:r>
          </w:p>
        </w:tc>
        <w:tc>
          <w:tcPr>
            <w:tcW w:w="1518"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bidi="en-US"/>
              </w:rPr>
              <w:t>2000</w:t>
            </w:r>
          </w:p>
        </w:tc>
      </w:tr>
      <w:tr w:rsidR="00AE1C57">
        <w:trPr>
          <w:trHeight w:hRule="exact" w:val="744"/>
          <w:jc w:val="center"/>
        </w:trPr>
        <w:tc>
          <w:tcPr>
            <w:tcW w:w="7480" w:type="dxa"/>
            <w:gridSpan w:val="3"/>
            <w:tcBorders>
              <w:top w:val="single" w:sz="4" w:space="0" w:color="auto"/>
              <w:left w:val="single" w:sz="4" w:space="0" w:color="auto"/>
              <w:bottom w:val="single" w:sz="4" w:space="0" w:color="auto"/>
            </w:tcBorders>
            <w:shd w:val="clear" w:color="auto" w:fill="FFFFFF"/>
            <w:vAlign w:val="center"/>
          </w:tcPr>
          <w:p w:rsidR="00AE1C57" w:rsidRDefault="00B83404">
            <w:pPr>
              <w:pStyle w:val="Other1"/>
              <w:spacing w:before="100" w:line="300" w:lineRule="exact"/>
              <w:ind w:firstLine="0"/>
              <w:jc w:val="center"/>
              <w:rPr>
                <w:rFonts w:ascii="仿宋_GB2312" w:eastAsia="仿宋_GB2312" w:hAnsi="仿宋_GB2312" w:cs="仿宋_GB2312"/>
                <w:sz w:val="24"/>
                <w:szCs w:val="24"/>
              </w:rPr>
            </w:pPr>
            <w:r>
              <w:rPr>
                <w:rFonts w:ascii="仿宋_GB2312" w:eastAsia="仿宋_GB2312" w:hAnsi="仿宋_GB2312" w:cs="仿宋_GB2312" w:hint="eastAsia"/>
                <w:color w:val="000000"/>
                <w:sz w:val="24"/>
                <w:szCs w:val="24"/>
              </w:rPr>
              <w:t>合计</w:t>
            </w:r>
          </w:p>
        </w:tc>
        <w:tc>
          <w:tcPr>
            <w:tcW w:w="1518" w:type="dxa"/>
            <w:tcBorders>
              <w:top w:val="single" w:sz="4" w:space="0" w:color="auto"/>
              <w:left w:val="single" w:sz="4" w:space="0" w:color="auto"/>
              <w:bottom w:val="single" w:sz="4" w:space="0" w:color="auto"/>
              <w:right w:val="single" w:sz="4" w:space="0" w:color="auto"/>
            </w:tcBorders>
            <w:shd w:val="clear" w:color="auto" w:fill="FFFFFF"/>
            <w:vAlign w:val="center"/>
          </w:tcPr>
          <w:p w:rsidR="00AE1C57" w:rsidRDefault="00B83404">
            <w:pPr>
              <w:pStyle w:val="Other1"/>
              <w:spacing w:before="80" w:line="300" w:lineRule="exact"/>
              <w:ind w:firstLine="0"/>
              <w:jc w:val="center"/>
              <w:rPr>
                <w:rFonts w:ascii="仿宋_GB2312" w:eastAsia="仿宋_GB2312" w:hAnsi="仿宋_GB2312" w:cs="仿宋_GB2312"/>
                <w:sz w:val="24"/>
                <w:szCs w:val="24"/>
                <w:lang w:val="en-US" w:eastAsia="zh-CN"/>
              </w:rPr>
            </w:pPr>
            <w:r>
              <w:rPr>
                <w:rFonts w:ascii="仿宋_GB2312" w:eastAsia="仿宋_GB2312" w:hAnsi="仿宋_GB2312" w:cs="仿宋_GB2312" w:hint="eastAsia"/>
                <w:color w:val="000000"/>
                <w:sz w:val="24"/>
                <w:szCs w:val="24"/>
                <w:lang w:val="en-US" w:eastAsia="zh-CN"/>
              </w:rPr>
              <w:t>7350</w:t>
            </w:r>
          </w:p>
        </w:tc>
      </w:tr>
    </w:tbl>
    <w:p w:rsidR="00AE1C57" w:rsidRDefault="00AE1C57" w:rsidP="007F1F3B">
      <w:pPr>
        <w:tabs>
          <w:tab w:val="left" w:pos="532"/>
        </w:tabs>
        <w:spacing w:beforeLines="50" w:before="120" w:afterLines="50" w:after="120" w:line="560" w:lineRule="exact"/>
        <w:rPr>
          <w:rFonts w:ascii="仿宋_GB2312" w:eastAsia="仿宋_GB2312" w:hAnsi="仿宋_GB2312" w:cs="仿宋_GB2312"/>
          <w:sz w:val="32"/>
          <w:szCs w:val="32"/>
        </w:rPr>
      </w:pPr>
    </w:p>
    <w:p w:rsidR="00AE1C57" w:rsidRDefault="00B83404" w:rsidP="007F1F3B">
      <w:pPr>
        <w:tabs>
          <w:tab w:val="left" w:pos="532"/>
        </w:tabs>
        <w:spacing w:beforeLines="50" w:before="120" w:afterLines="50" w:after="120" w:line="5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附件2：</w:t>
      </w:r>
    </w:p>
    <w:p w:rsidR="00AE1C57" w:rsidRDefault="00B83404">
      <w:pPr>
        <w:tabs>
          <w:tab w:val="left" w:pos="532"/>
        </w:tabs>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兰溪市职业技能培训补贴标准</w:t>
      </w:r>
    </w:p>
    <w:p w:rsidR="00AE1C57" w:rsidRDefault="00AE1C57">
      <w:pPr>
        <w:tabs>
          <w:tab w:val="left" w:pos="532"/>
        </w:tabs>
        <w:spacing w:line="560" w:lineRule="exact"/>
        <w:ind w:firstLineChars="200" w:firstLine="640"/>
        <w:rPr>
          <w:rFonts w:ascii="黑体" w:eastAsia="黑体" w:hAnsi="黑体" w:cs="黑体"/>
          <w:sz w:val="32"/>
          <w:szCs w:val="32"/>
        </w:rPr>
      </w:pP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一、职业资格培训补贴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1.补贴对象：</w:t>
      </w:r>
      <w:r>
        <w:rPr>
          <w:rFonts w:ascii="仿宋_GB2312" w:eastAsia="仿宋_GB2312" w:hAnsi="仿宋_GB2312" w:cs="仿宋_GB2312" w:hint="eastAsia"/>
          <w:sz w:val="32"/>
          <w:szCs w:val="32"/>
        </w:rPr>
        <w:t>具有本市户籍、本市常住并办有居住证、在本市就业创业（取得证书时参加社会保险并缴费6个月以上）或在本市办理失业登记的城乡劳动者；参加我市企业职工社会保险且申领补贴时仍参保缴费的外地劳动者；确有就业能力和培训需求、未按月领取城镇职工养老金的本市户籍人员。</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2.补贴标准：</w:t>
      </w:r>
      <w:r>
        <w:rPr>
          <w:rFonts w:ascii="仿宋_GB2312" w:eastAsia="仿宋_GB2312" w:hAnsi="仿宋_GB2312" w:cs="仿宋_GB2312" w:hint="eastAsia"/>
          <w:sz w:val="32"/>
          <w:szCs w:val="32"/>
        </w:rPr>
        <w:t>高级技师3000元、技师2500元、高级工2000元、中级工900元、初级工800元、专项能力证书600元，以上培训补贴标准含鉴定费补贴。属于紧缺职业（工种）的补贴标准上浮30%，紧缺职业（工种）目录由市人力社保部门公布。各类职业院校、职业培训机构或开展技能人才自主评价的企业和行业协会组织本单位（行业）职工培训的，参照以上标准给予补贴，不再发放职工个人培训补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3.补贴申领发放</w:t>
      </w:r>
      <w:r>
        <w:rPr>
          <w:rFonts w:ascii="仿宋_GB2312" w:eastAsia="仿宋_GB2312" w:hAnsi="仿宋_GB2312" w:cs="仿宋_GB2312" w:hint="eastAsia"/>
          <w:sz w:val="32"/>
          <w:szCs w:val="32"/>
        </w:rPr>
        <w:t>：个人补贴由经办机构主动按职业资格证书信息将补贴发放至符合条件人员的社会保障卡（市民卡）金融账户。企业、行业协会和职业院校、职业培训机构补贴由开展培训的承办培训主体向经办机构申领。</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二、项目制培训补贴</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1.补贴对象：</w:t>
      </w:r>
      <w:r>
        <w:rPr>
          <w:rFonts w:ascii="仿宋_GB2312" w:eastAsia="仿宋_GB2312" w:hAnsi="仿宋_GB2312" w:cs="仿宋_GB2312" w:hint="eastAsia"/>
          <w:sz w:val="32"/>
          <w:szCs w:val="32"/>
        </w:rPr>
        <w:t>参照职业资格培训执行。政府公益性岗位从业人员职业技能培训对象确需适当放宽条件的，应先经过市人力社保局审核同意后执行。</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lastRenderedPageBreak/>
        <w:t>2.补贴标准</w:t>
      </w:r>
      <w:r>
        <w:rPr>
          <w:rFonts w:ascii="仿宋_GB2312" w:eastAsia="仿宋_GB2312" w:hAnsi="仿宋_GB2312" w:cs="仿宋_GB2312" w:hint="eastAsia"/>
          <w:sz w:val="32"/>
          <w:szCs w:val="32"/>
        </w:rPr>
        <w:t>：一是企业组织本单位员工培训的，按每人每课时30元、不超过800元进行补贴，每期培训不少于20 个课时。受经贸摩擦影响企业可上浮30%;二是市级有关行业主管部门、培训机构和职业院校组织的培训，按每人每课时25元、不超过500元进行补贴，其中特种作业人员操作证复审培训每人补贴100元。</w:t>
      </w:r>
    </w:p>
    <w:p w:rsidR="00AE1C57" w:rsidRDefault="00B83404">
      <w:pPr>
        <w:tabs>
          <w:tab w:val="left" w:pos="532"/>
        </w:tabs>
        <w:spacing w:line="560" w:lineRule="exact"/>
        <w:ind w:firstLineChars="200" w:firstLine="643"/>
        <w:rPr>
          <w:rFonts w:ascii="仿宋_GB2312" w:eastAsia="仿宋_GB2312" w:hAnsi="仿宋_GB2312" w:cs="仿宋_GB2312"/>
          <w:sz w:val="32"/>
          <w:szCs w:val="32"/>
        </w:rPr>
      </w:pPr>
      <w:r>
        <w:rPr>
          <w:rFonts w:ascii="仿宋_GB2312" w:eastAsia="仿宋_GB2312" w:hAnsi="仿宋_GB2312" w:cs="仿宋_GB2312" w:hint="eastAsia"/>
          <w:b/>
          <w:bCs/>
          <w:sz w:val="32"/>
          <w:szCs w:val="32"/>
        </w:rPr>
        <w:t>3.补贴申领：</w:t>
      </w:r>
      <w:r>
        <w:rPr>
          <w:rFonts w:ascii="仿宋_GB2312" w:eastAsia="仿宋_GB2312" w:hAnsi="仿宋_GB2312" w:cs="仿宋_GB2312" w:hint="eastAsia"/>
          <w:sz w:val="32"/>
          <w:szCs w:val="32"/>
        </w:rPr>
        <w:t>补贴由企业或培训主体申领，申领时应提交培训方案（含授课教师、授课内容、课时、学员信息）、学员签到名册、培训视频（每次2分钟的视频3次）、学员培训合格证书、公示情况等资料。</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三、企业新型学徒制补贴</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sz w:val="32"/>
          <w:szCs w:val="32"/>
        </w:rPr>
        <w:t>企业新型学徒制补贴按省</w:t>
      </w:r>
      <w:r>
        <w:rPr>
          <w:rFonts w:ascii="仿宋_GB2312" w:eastAsia="仿宋_GB2312" w:hAnsi="仿宋_GB2312" w:cs="仿宋_GB2312" w:hint="eastAsia"/>
          <w:sz w:val="32"/>
          <w:szCs w:val="32"/>
        </w:rPr>
        <w:t>人力社保厅、省财政厅《关于印发浙江省企业新型学徒制工作实施方案的通知》浙人社发〔2019〕40号文件</w:t>
      </w:r>
      <w:r>
        <w:rPr>
          <w:rFonts w:ascii="仿宋_GB2312" w:eastAsia="仿宋_GB2312" w:hAnsi="仿宋_GB2312" w:cs="仿宋_GB2312"/>
          <w:sz w:val="32"/>
          <w:szCs w:val="32"/>
        </w:rPr>
        <w:t>规定执行，职工学徒补贴标准为每人每年不超过</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000元（低于</w:t>
      </w:r>
      <w:r>
        <w:rPr>
          <w:rFonts w:ascii="仿宋_GB2312" w:eastAsia="仿宋_GB2312" w:hAnsi="仿宋_GB2312" w:cs="仿宋_GB2312" w:hint="eastAsia"/>
          <w:sz w:val="32"/>
          <w:szCs w:val="32"/>
        </w:rPr>
        <w:t>4</w:t>
      </w:r>
      <w:r>
        <w:rPr>
          <w:rFonts w:ascii="仿宋_GB2312" w:eastAsia="仿宋_GB2312" w:hAnsi="仿宋_GB2312" w:cs="仿宋_GB2312"/>
          <w:sz w:val="32"/>
          <w:szCs w:val="32"/>
        </w:rPr>
        <w:t>000元的按实补贴）, 学生学徒补贴标准为每人每年不超过3000元（低于3000元 的按实补贴）。</w:t>
      </w:r>
    </w:p>
    <w:p w:rsidR="00AE1C57" w:rsidRDefault="00B83404">
      <w:pPr>
        <w:tabs>
          <w:tab w:val="left" w:pos="532"/>
        </w:tabs>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四、资金渠道</w:t>
      </w:r>
    </w:p>
    <w:p w:rsidR="00AE1C57" w:rsidRDefault="00B83404">
      <w:pPr>
        <w:tabs>
          <w:tab w:val="left" w:pos="532"/>
        </w:tabs>
        <w:spacing w:line="56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职业资格培训补贴和项目制培训补贴和企业新型学徒制补贴按规定从技能提升行动专项资金中列支。</w:t>
      </w:r>
    </w:p>
    <w:p w:rsidR="00AE1C57" w:rsidRDefault="00AE1C57"/>
    <w:p w:rsidR="00AE1C57" w:rsidRDefault="00AE1C57"/>
    <w:p w:rsidR="00AE1C57" w:rsidRDefault="00AE1C57"/>
    <w:p w:rsidR="00AE1C57" w:rsidRDefault="00AE1C57"/>
    <w:p w:rsidR="00AE1C57" w:rsidRDefault="00AE1C57"/>
    <w:p w:rsidR="00AE1C57" w:rsidRDefault="00AE1C57"/>
    <w:p w:rsidR="00AE1C57" w:rsidRDefault="00AE1C57"/>
    <w:p w:rsidR="00AE1C57" w:rsidRDefault="00AE1C57">
      <w:pPr>
        <w:pStyle w:val="Bodytext1"/>
        <w:spacing w:after="340" w:line="240" w:lineRule="auto"/>
        <w:ind w:firstLine="0"/>
        <w:jc w:val="left"/>
        <w:rPr>
          <w:color w:val="000000"/>
          <w:lang w:val="en-US" w:eastAsia="zh-CN"/>
        </w:rPr>
      </w:pPr>
    </w:p>
    <w:p w:rsidR="00AE1C57" w:rsidRDefault="00AE1C57">
      <w:pPr>
        <w:pStyle w:val="Bodytext1"/>
        <w:spacing w:after="340" w:line="240" w:lineRule="auto"/>
        <w:ind w:firstLine="0"/>
        <w:jc w:val="left"/>
        <w:rPr>
          <w:color w:val="000000"/>
          <w:lang w:val="en-US" w:eastAsia="zh-CN"/>
        </w:rPr>
      </w:pPr>
    </w:p>
    <w:p w:rsidR="00AE1C57" w:rsidRDefault="00B83404" w:rsidP="007F1F3B">
      <w:pPr>
        <w:pStyle w:val="Bodytext1"/>
        <w:spacing w:afterLines="50" w:after="120" w:line="240" w:lineRule="auto"/>
        <w:ind w:firstLine="0"/>
        <w:jc w:val="left"/>
        <w:rPr>
          <w:rFonts w:ascii="仿宋_GB2312" w:eastAsia="仿宋_GB2312" w:hAnsi="仿宋_GB2312" w:cs="仿宋_GB2312"/>
          <w:sz w:val="32"/>
          <w:szCs w:val="32"/>
          <w:lang w:val="en-US" w:eastAsia="zh-CN"/>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lang w:val="en-US" w:eastAsia="zh-CN"/>
        </w:rPr>
        <w:t>3：</w:t>
      </w:r>
    </w:p>
    <w:p w:rsidR="00AE1C57" w:rsidRDefault="00B83404" w:rsidP="007F1F3B">
      <w:pPr>
        <w:pStyle w:val="Heading21"/>
        <w:keepNext/>
        <w:keepLines/>
        <w:shd w:val="clear" w:color="auto" w:fill="auto"/>
        <w:spacing w:afterLines="50" w:after="120" w:line="240" w:lineRule="auto"/>
        <w:rPr>
          <w:rFonts w:ascii="方正小标宋简体" w:eastAsia="方正小标宋简体" w:hAnsi="方正小标宋简体" w:cs="方正小标宋简体"/>
          <w:sz w:val="44"/>
          <w:szCs w:val="44"/>
        </w:rPr>
      </w:pPr>
      <w:bookmarkStart w:id="1" w:name="bookmark32"/>
      <w:bookmarkStart w:id="2" w:name="bookmark33"/>
      <w:bookmarkStart w:id="3" w:name="bookmark34"/>
      <w:r>
        <w:rPr>
          <w:rFonts w:ascii="方正小标宋简体" w:eastAsia="方正小标宋简体" w:hAnsi="方正小标宋简体" w:cs="方正小标宋简体" w:hint="eastAsia"/>
          <w:color w:val="000000"/>
          <w:spacing w:val="0"/>
          <w:sz w:val="44"/>
          <w:szCs w:val="44"/>
        </w:rPr>
        <w:t>兰溪市职业技能培训办班备案表</w:t>
      </w:r>
      <w:bookmarkEnd w:id="1"/>
      <w:bookmarkEnd w:id="2"/>
      <w:bookmarkEnd w:id="3"/>
    </w:p>
    <w:tbl>
      <w:tblPr>
        <w:tblW w:w="8731" w:type="dxa"/>
        <w:jc w:val="center"/>
        <w:tblLayout w:type="fixed"/>
        <w:tblCellMar>
          <w:left w:w="10" w:type="dxa"/>
          <w:right w:w="10" w:type="dxa"/>
        </w:tblCellMar>
        <w:tblLook w:val="04A0" w:firstRow="1" w:lastRow="0" w:firstColumn="1" w:lastColumn="0" w:noHBand="0" w:noVBand="1"/>
      </w:tblPr>
      <w:tblGrid>
        <w:gridCol w:w="2116"/>
        <w:gridCol w:w="2273"/>
        <w:gridCol w:w="946"/>
        <w:gridCol w:w="1165"/>
        <w:gridCol w:w="745"/>
        <w:gridCol w:w="1486"/>
      </w:tblGrid>
      <w:tr w:rsidR="00AE1C57">
        <w:trPr>
          <w:trHeight w:hRule="exact" w:val="963"/>
          <w:jc w:val="center"/>
        </w:trPr>
        <w:tc>
          <w:tcPr>
            <w:tcW w:w="2116" w:type="dxa"/>
            <w:tcBorders>
              <w:top w:val="single" w:sz="4" w:space="0" w:color="auto"/>
              <w:left w:val="single" w:sz="4" w:space="0" w:color="auto"/>
            </w:tcBorders>
            <w:shd w:val="clear" w:color="auto" w:fill="FFFFFF"/>
            <w:vAlign w:val="center"/>
          </w:tcPr>
          <w:p w:rsidR="00AE1C57" w:rsidRDefault="00B83404">
            <w:pPr>
              <w:spacing w:line="3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培训机构（企业）</w:t>
            </w:r>
          </w:p>
          <w:p w:rsidR="00AE1C57" w:rsidRDefault="00B83404">
            <w:pPr>
              <w:spacing w:line="3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（盖章）</w:t>
            </w:r>
          </w:p>
        </w:tc>
        <w:tc>
          <w:tcPr>
            <w:tcW w:w="2273" w:type="dxa"/>
            <w:tcBorders>
              <w:top w:val="single" w:sz="4" w:space="0" w:color="auto"/>
              <w:lef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c>
          <w:tcPr>
            <w:tcW w:w="946"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联系人</w:t>
            </w:r>
          </w:p>
        </w:tc>
        <w:tc>
          <w:tcPr>
            <w:tcW w:w="1165" w:type="dxa"/>
            <w:tcBorders>
              <w:top w:val="single" w:sz="4" w:space="0" w:color="auto"/>
              <w:lef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c>
          <w:tcPr>
            <w:tcW w:w="745"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电话</w:t>
            </w:r>
          </w:p>
        </w:tc>
        <w:tc>
          <w:tcPr>
            <w:tcW w:w="1486" w:type="dxa"/>
            <w:tcBorders>
              <w:top w:val="single" w:sz="4" w:space="0" w:color="auto"/>
              <w:left w:val="single" w:sz="4" w:space="0" w:color="auto"/>
              <w:righ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r>
      <w:tr w:rsidR="00AE1C57">
        <w:trPr>
          <w:trHeight w:hRule="exact" w:val="1007"/>
          <w:jc w:val="center"/>
        </w:trPr>
        <w:tc>
          <w:tcPr>
            <w:tcW w:w="2116"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color w:val="000000"/>
                <w:sz w:val="28"/>
                <w:szCs w:val="28"/>
                <w:lang w:eastAsia="zh-CN"/>
              </w:rPr>
            </w:pPr>
            <w:r>
              <w:rPr>
                <w:rFonts w:ascii="仿宋_GB2312" w:eastAsia="仿宋_GB2312" w:hAnsi="仿宋_GB2312" w:cs="仿宋_GB2312" w:hint="eastAsia"/>
                <w:color w:val="000000"/>
                <w:sz w:val="28"/>
                <w:szCs w:val="28"/>
                <w:lang w:eastAsia="zh-CN"/>
              </w:rPr>
              <w:t>培训</w:t>
            </w:r>
          </w:p>
          <w:p w:rsidR="00AE1C57" w:rsidRDefault="00B83404">
            <w:pPr>
              <w:pStyle w:val="Other1"/>
              <w:spacing w:line="360" w:lineRule="exact"/>
              <w:ind w:firstLine="0"/>
              <w:jc w:val="center"/>
              <w:rPr>
                <w:rFonts w:ascii="仿宋_GB2312" w:eastAsia="仿宋_GB2312" w:hAnsi="仿宋_GB2312" w:cs="仿宋_GB2312"/>
                <w:sz w:val="28"/>
                <w:szCs w:val="28"/>
                <w:lang w:eastAsia="zh-CN"/>
              </w:rPr>
            </w:pPr>
            <w:r>
              <w:rPr>
                <w:rFonts w:ascii="仿宋_GB2312" w:eastAsia="仿宋_GB2312" w:hAnsi="仿宋_GB2312" w:cs="仿宋_GB2312" w:hint="eastAsia"/>
                <w:color w:val="000000"/>
                <w:sz w:val="28"/>
                <w:szCs w:val="28"/>
                <w:lang w:eastAsia="zh-CN"/>
              </w:rPr>
              <w:t>工种</w:t>
            </w:r>
          </w:p>
        </w:tc>
        <w:tc>
          <w:tcPr>
            <w:tcW w:w="2273" w:type="dxa"/>
            <w:tcBorders>
              <w:top w:val="single" w:sz="4" w:space="0" w:color="auto"/>
              <w:lef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c>
          <w:tcPr>
            <w:tcW w:w="946"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 等级</w:t>
            </w:r>
          </w:p>
        </w:tc>
        <w:tc>
          <w:tcPr>
            <w:tcW w:w="1165" w:type="dxa"/>
            <w:tcBorders>
              <w:top w:val="single" w:sz="4" w:space="0" w:color="auto"/>
              <w:lef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c>
          <w:tcPr>
            <w:tcW w:w="745" w:type="dxa"/>
            <w:tcBorders>
              <w:top w:val="single" w:sz="4" w:space="0" w:color="auto"/>
              <w:left w:val="single" w:sz="4" w:space="0" w:color="auto"/>
            </w:tcBorders>
            <w:shd w:val="clear" w:color="auto" w:fill="FFFFFF"/>
            <w:vAlign w:val="center"/>
          </w:tcPr>
          <w:p w:rsidR="00AE1C57" w:rsidRDefault="00B83404">
            <w:pPr>
              <w:spacing w:line="36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培训人数</w:t>
            </w:r>
          </w:p>
        </w:tc>
        <w:tc>
          <w:tcPr>
            <w:tcW w:w="1486" w:type="dxa"/>
            <w:tcBorders>
              <w:top w:val="single" w:sz="4" w:space="0" w:color="auto"/>
              <w:left w:val="single" w:sz="4" w:space="0" w:color="auto"/>
              <w:righ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r>
      <w:tr w:rsidR="00AE1C57">
        <w:trPr>
          <w:trHeight w:hRule="exact" w:val="4073"/>
          <w:jc w:val="center"/>
        </w:trPr>
        <w:tc>
          <w:tcPr>
            <w:tcW w:w="2116"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培</w:t>
            </w:r>
          </w:p>
          <w:p w:rsidR="00AE1C57" w:rsidRDefault="00B83404">
            <w:pPr>
              <w:pStyle w:val="Other1"/>
              <w:spacing w:line="360"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训</w:t>
            </w:r>
          </w:p>
          <w:p w:rsidR="00AE1C57" w:rsidRDefault="00B83404">
            <w:pPr>
              <w:pStyle w:val="Other1"/>
              <w:spacing w:line="360"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主</w:t>
            </w:r>
          </w:p>
          <w:p w:rsidR="00AE1C57" w:rsidRDefault="00B83404">
            <w:pPr>
              <w:pStyle w:val="Other1"/>
              <w:spacing w:line="360"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要</w:t>
            </w:r>
          </w:p>
          <w:p w:rsidR="00AE1C57" w:rsidRDefault="00B83404">
            <w:pPr>
              <w:pStyle w:val="Other1"/>
              <w:spacing w:line="360"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内</w:t>
            </w:r>
          </w:p>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容</w:t>
            </w:r>
          </w:p>
        </w:tc>
        <w:tc>
          <w:tcPr>
            <w:tcW w:w="6615" w:type="dxa"/>
            <w:gridSpan w:val="5"/>
            <w:tcBorders>
              <w:top w:val="single" w:sz="4" w:space="0" w:color="auto"/>
              <w:left w:val="single" w:sz="4" w:space="0" w:color="auto"/>
              <w:righ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r>
      <w:tr w:rsidR="00AE1C57">
        <w:trPr>
          <w:trHeight w:hRule="exact" w:val="937"/>
          <w:jc w:val="center"/>
        </w:trPr>
        <w:tc>
          <w:tcPr>
            <w:tcW w:w="2116" w:type="dxa"/>
            <w:tcBorders>
              <w:top w:val="single" w:sz="4" w:space="0" w:color="auto"/>
              <w:left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培训时间</w:t>
            </w:r>
          </w:p>
        </w:tc>
        <w:tc>
          <w:tcPr>
            <w:tcW w:w="6615" w:type="dxa"/>
            <w:gridSpan w:val="5"/>
            <w:tcBorders>
              <w:top w:val="single" w:sz="4" w:space="0" w:color="auto"/>
              <w:left w:val="single" w:sz="4" w:space="0" w:color="auto"/>
              <w:right w:val="single" w:sz="4" w:space="0" w:color="auto"/>
            </w:tcBorders>
            <w:shd w:val="clear" w:color="auto" w:fill="FFFFFF"/>
            <w:vAlign w:val="center"/>
          </w:tcPr>
          <w:p w:rsidR="00AE1C57" w:rsidRDefault="00B83404">
            <w:pPr>
              <w:pStyle w:val="Other1"/>
              <w:tabs>
                <w:tab w:val="left" w:pos="3220"/>
                <w:tab w:val="left" w:pos="4094"/>
                <w:tab w:val="left" w:pos="5255"/>
                <w:tab w:val="left" w:pos="6100"/>
                <w:tab w:val="left" w:pos="6844"/>
              </w:tabs>
              <w:spacing w:line="360" w:lineRule="exact"/>
              <w:ind w:left="2260"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rPr>
              <w:tab/>
              <w:t>月</w:t>
            </w:r>
            <w:r>
              <w:rPr>
                <w:rFonts w:ascii="仿宋_GB2312" w:eastAsia="仿宋_GB2312" w:hAnsi="仿宋_GB2312" w:cs="仿宋_GB2312" w:hint="eastAsia"/>
                <w:color w:val="000000"/>
                <w:sz w:val="28"/>
                <w:szCs w:val="28"/>
              </w:rPr>
              <w:tab/>
              <w:t>日至</w:t>
            </w:r>
            <w:r>
              <w:rPr>
                <w:rFonts w:ascii="仿宋_GB2312" w:eastAsia="仿宋_GB2312" w:hAnsi="仿宋_GB2312" w:cs="仿宋_GB2312" w:hint="eastAsia"/>
                <w:color w:val="000000"/>
                <w:sz w:val="28"/>
                <w:szCs w:val="28"/>
              </w:rPr>
              <w:tab/>
              <w:t>年</w:t>
            </w:r>
            <w:r>
              <w:rPr>
                <w:rFonts w:ascii="仿宋_GB2312" w:eastAsia="仿宋_GB2312" w:hAnsi="仿宋_GB2312" w:cs="仿宋_GB2312" w:hint="eastAsia"/>
                <w:color w:val="000000"/>
                <w:sz w:val="28"/>
                <w:szCs w:val="28"/>
              </w:rPr>
              <w:tab/>
              <w:t>月</w:t>
            </w:r>
            <w:r>
              <w:rPr>
                <w:rFonts w:ascii="仿宋_GB2312" w:eastAsia="仿宋_GB2312" w:hAnsi="仿宋_GB2312" w:cs="仿宋_GB2312" w:hint="eastAsia"/>
                <w:color w:val="000000"/>
                <w:sz w:val="28"/>
                <w:szCs w:val="28"/>
              </w:rPr>
              <w:tab/>
              <w:t>日</w:t>
            </w:r>
          </w:p>
        </w:tc>
      </w:tr>
      <w:tr w:rsidR="00AE1C57">
        <w:trPr>
          <w:trHeight w:hRule="exact" w:val="4423"/>
          <w:jc w:val="center"/>
        </w:trPr>
        <w:tc>
          <w:tcPr>
            <w:tcW w:w="2116" w:type="dxa"/>
            <w:tcBorders>
              <w:top w:val="single" w:sz="4" w:space="0" w:color="auto"/>
              <w:left w:val="single" w:sz="4" w:space="0" w:color="auto"/>
              <w:bottom w:val="single" w:sz="4" w:space="0" w:color="auto"/>
            </w:tcBorders>
            <w:shd w:val="clear" w:color="auto" w:fill="FFFFFF"/>
            <w:vAlign w:val="center"/>
          </w:tcPr>
          <w:p w:rsidR="00AE1C57" w:rsidRDefault="00B83404">
            <w:pPr>
              <w:pStyle w:val="Other1"/>
              <w:spacing w:line="36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办班检查情况（行业主管部 门或人力社保部门填写）</w:t>
            </w:r>
          </w:p>
        </w:tc>
        <w:tc>
          <w:tcPr>
            <w:tcW w:w="6615" w:type="dxa"/>
            <w:gridSpan w:val="5"/>
            <w:tcBorders>
              <w:top w:val="single" w:sz="4" w:space="0" w:color="auto"/>
              <w:left w:val="single" w:sz="4" w:space="0" w:color="auto"/>
              <w:bottom w:val="single" w:sz="4" w:space="0" w:color="auto"/>
              <w:right w:val="single" w:sz="4" w:space="0" w:color="auto"/>
            </w:tcBorders>
            <w:shd w:val="clear" w:color="auto" w:fill="FFFFFF"/>
            <w:vAlign w:val="center"/>
          </w:tcPr>
          <w:p w:rsidR="00AE1C57" w:rsidRDefault="00AE1C57">
            <w:pPr>
              <w:spacing w:line="360" w:lineRule="exact"/>
              <w:jc w:val="center"/>
              <w:rPr>
                <w:rFonts w:ascii="仿宋_GB2312" w:eastAsia="仿宋_GB2312" w:hAnsi="仿宋_GB2312" w:cs="仿宋_GB2312"/>
                <w:sz w:val="28"/>
                <w:szCs w:val="28"/>
              </w:rPr>
            </w:pPr>
          </w:p>
        </w:tc>
      </w:tr>
    </w:tbl>
    <w:p w:rsidR="00AE1C57" w:rsidRDefault="00AE1C57">
      <w:pPr>
        <w:pStyle w:val="Tablecaption1"/>
        <w:ind w:left="96"/>
        <w:jc w:val="left"/>
        <w:rPr>
          <w:rFonts w:ascii="仿宋_GB2312" w:eastAsia="仿宋_GB2312" w:hAnsi="仿宋_GB2312" w:cs="仿宋_GB2312"/>
          <w:color w:val="000000"/>
          <w:sz w:val="28"/>
          <w:szCs w:val="28"/>
        </w:rPr>
      </w:pPr>
    </w:p>
    <w:p w:rsidR="00AE1C57" w:rsidRDefault="00B83404">
      <w:pPr>
        <w:pStyle w:val="Tablecaption1"/>
        <w:ind w:left="96"/>
        <w:jc w:val="left"/>
        <w:rPr>
          <w:rFonts w:ascii="仿宋_GB2312" w:eastAsia="仿宋_GB2312" w:hAnsi="仿宋_GB2312" w:cs="仿宋_GB2312"/>
          <w:sz w:val="28"/>
          <w:szCs w:val="28"/>
        </w:rPr>
        <w:sectPr w:rsidR="00AE1C57">
          <w:footerReference w:type="even" r:id="rId10"/>
          <w:footerReference w:type="default" r:id="rId11"/>
          <w:pgSz w:w="11900" w:h="16840"/>
          <w:pgMar w:top="1440" w:right="1587" w:bottom="1440" w:left="1587" w:header="0" w:footer="1134" w:gutter="0"/>
          <w:pgNumType w:fmt="numberInDash"/>
          <w:cols w:space="720"/>
          <w:docGrid w:linePitch="360"/>
        </w:sectPr>
      </w:pPr>
      <w:r>
        <w:rPr>
          <w:rFonts w:ascii="仿宋_GB2312" w:eastAsia="仿宋_GB2312" w:hAnsi="仿宋_GB2312" w:cs="仿宋_GB2312" w:hint="eastAsia"/>
          <w:color w:val="000000"/>
          <w:sz w:val="28"/>
          <w:szCs w:val="28"/>
        </w:rPr>
        <w:t>注：此表一式两份，随表附送职业技能培训学员名册、培训方案。</w:t>
      </w:r>
    </w:p>
    <w:p w:rsidR="00AE1C57" w:rsidRDefault="00B83404" w:rsidP="007F1F3B">
      <w:pPr>
        <w:pStyle w:val="Bodytext1"/>
        <w:spacing w:afterLines="50" w:after="120" w:line="240" w:lineRule="auto"/>
        <w:ind w:firstLine="0"/>
        <w:jc w:val="left"/>
        <w:rPr>
          <w:rFonts w:ascii="仿宋_GB2312" w:eastAsia="仿宋_GB2312" w:hAnsi="仿宋_GB2312" w:cs="仿宋_GB2312"/>
          <w:sz w:val="32"/>
          <w:szCs w:val="32"/>
          <w:lang w:val="en-US" w:eastAsia="zh-CN"/>
        </w:rPr>
      </w:pPr>
      <w:bookmarkStart w:id="4" w:name="bookmark35"/>
      <w:bookmarkStart w:id="5" w:name="bookmark36"/>
      <w:bookmarkStart w:id="6" w:name="bookmark37"/>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lang w:val="en-US" w:eastAsia="zh-CN"/>
        </w:rPr>
        <w:t>4：</w:t>
      </w:r>
    </w:p>
    <w:p w:rsidR="00AE1C57" w:rsidRDefault="00B83404" w:rsidP="007F1F3B">
      <w:pPr>
        <w:pStyle w:val="Heading21"/>
        <w:keepNext/>
        <w:keepLines/>
        <w:shd w:val="clear" w:color="auto" w:fill="auto"/>
        <w:spacing w:afterLines="50" w:after="120" w:line="240" w:lineRule="auto"/>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color w:val="000000"/>
          <w:spacing w:val="0"/>
          <w:sz w:val="44"/>
          <w:szCs w:val="44"/>
        </w:rPr>
        <w:t>兰溪市职业技能培训学员名册</w:t>
      </w:r>
      <w:bookmarkEnd w:id="4"/>
      <w:bookmarkEnd w:id="5"/>
      <w:bookmarkEnd w:id="6"/>
    </w:p>
    <w:p w:rsidR="00AE1C57" w:rsidRDefault="00B83404">
      <w:pPr>
        <w:pStyle w:val="Tablecaption1"/>
        <w:tabs>
          <w:tab w:val="left" w:leader="underscore" w:pos="4632"/>
        </w:tabs>
        <w:jc w:val="righ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申报单位：</w:t>
      </w:r>
      <w:r>
        <w:rPr>
          <w:rFonts w:ascii="仿宋_GB2312" w:eastAsia="仿宋_GB2312" w:hAnsi="仿宋_GB2312" w:cs="仿宋_GB2312" w:hint="eastAsia"/>
          <w:color w:val="000000"/>
          <w:sz w:val="28"/>
          <w:szCs w:val="28"/>
        </w:rPr>
        <w:tab/>
        <w:t>（盖章）</w:t>
      </w:r>
    </w:p>
    <w:tbl>
      <w:tblPr>
        <w:tblW w:w="14236" w:type="dxa"/>
        <w:jc w:val="center"/>
        <w:tblLayout w:type="fixed"/>
        <w:tblCellMar>
          <w:left w:w="10" w:type="dxa"/>
          <w:right w:w="10" w:type="dxa"/>
        </w:tblCellMar>
        <w:tblLook w:val="04A0" w:firstRow="1" w:lastRow="0" w:firstColumn="1" w:lastColumn="0" w:noHBand="0" w:noVBand="1"/>
      </w:tblPr>
      <w:tblGrid>
        <w:gridCol w:w="587"/>
        <w:gridCol w:w="1398"/>
        <w:gridCol w:w="814"/>
        <w:gridCol w:w="2888"/>
        <w:gridCol w:w="3689"/>
        <w:gridCol w:w="1861"/>
        <w:gridCol w:w="1277"/>
        <w:gridCol w:w="1722"/>
      </w:tblGrid>
      <w:tr w:rsidR="00AE1C57">
        <w:trPr>
          <w:trHeight w:hRule="exact" w:val="578"/>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before="80" w:line="240" w:lineRule="auto"/>
              <w:ind w:firstLine="0"/>
              <w:jc w:val="center"/>
              <w:rPr>
                <w:rFonts w:ascii="黑体" w:eastAsia="黑体" w:hAnsi="黑体" w:cs="黑体"/>
                <w:sz w:val="24"/>
                <w:szCs w:val="24"/>
                <w:lang w:eastAsia="zh-CN"/>
              </w:rPr>
            </w:pPr>
            <w:r>
              <w:rPr>
                <w:rFonts w:ascii="黑体" w:eastAsia="黑体" w:hAnsi="黑体" w:cs="黑体" w:hint="eastAsia"/>
                <w:sz w:val="24"/>
                <w:szCs w:val="24"/>
                <w:lang w:eastAsia="zh-CN"/>
              </w:rPr>
              <w:t>序号</w:t>
            </w:r>
          </w:p>
        </w:tc>
        <w:tc>
          <w:tcPr>
            <w:tcW w:w="1398"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姓名</w:t>
            </w:r>
          </w:p>
        </w:tc>
        <w:tc>
          <w:tcPr>
            <w:tcW w:w="814"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140"/>
              <w:rPr>
                <w:rFonts w:ascii="黑体" w:eastAsia="黑体" w:hAnsi="黑体" w:cs="黑体"/>
                <w:sz w:val="24"/>
                <w:szCs w:val="24"/>
              </w:rPr>
            </w:pPr>
            <w:r>
              <w:rPr>
                <w:rFonts w:ascii="黑体" w:eastAsia="黑体" w:hAnsi="黑体" w:cs="黑体" w:hint="eastAsia"/>
                <w:color w:val="000000"/>
                <w:sz w:val="24"/>
                <w:szCs w:val="24"/>
              </w:rPr>
              <w:t>性别</w:t>
            </w:r>
          </w:p>
        </w:tc>
        <w:tc>
          <w:tcPr>
            <w:tcW w:w="2888"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身份证号码</w:t>
            </w:r>
          </w:p>
        </w:tc>
        <w:tc>
          <w:tcPr>
            <w:tcW w:w="368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所在单位</w:t>
            </w:r>
          </w:p>
        </w:tc>
        <w:tc>
          <w:tcPr>
            <w:tcW w:w="1861" w:type="dxa"/>
            <w:tcBorders>
              <w:top w:val="single" w:sz="4" w:space="0" w:color="auto"/>
              <w:left w:val="single" w:sz="4" w:space="0" w:color="auto"/>
            </w:tcBorders>
            <w:shd w:val="clear" w:color="auto" w:fill="FFFFFF"/>
            <w:vAlign w:val="center"/>
          </w:tcPr>
          <w:p w:rsidR="00AE1C57" w:rsidRDefault="00B83404">
            <w:pPr>
              <w:pStyle w:val="Other1"/>
              <w:spacing w:line="317" w:lineRule="exact"/>
              <w:ind w:firstLine="0"/>
              <w:jc w:val="center"/>
              <w:rPr>
                <w:rFonts w:ascii="黑体" w:eastAsia="黑体" w:hAnsi="黑体" w:cs="黑体"/>
                <w:sz w:val="24"/>
                <w:szCs w:val="24"/>
              </w:rPr>
            </w:pPr>
            <w:r>
              <w:rPr>
                <w:rFonts w:ascii="黑体" w:eastAsia="黑体" w:hAnsi="黑体" w:cs="黑体" w:hint="eastAsia"/>
                <w:color w:val="000000"/>
                <w:sz w:val="24"/>
                <w:szCs w:val="24"/>
              </w:rPr>
              <w:t>培训工种</w:t>
            </w:r>
          </w:p>
        </w:tc>
        <w:tc>
          <w:tcPr>
            <w:tcW w:w="1277" w:type="dxa"/>
            <w:tcBorders>
              <w:top w:val="single" w:sz="4" w:space="0" w:color="auto"/>
              <w:left w:val="single" w:sz="4" w:space="0" w:color="auto"/>
            </w:tcBorders>
            <w:shd w:val="clear" w:color="auto" w:fill="FFFFFF"/>
            <w:vAlign w:val="center"/>
          </w:tcPr>
          <w:p w:rsidR="00AE1C57" w:rsidRDefault="00B83404">
            <w:pPr>
              <w:pStyle w:val="Other1"/>
              <w:spacing w:line="317" w:lineRule="exact"/>
              <w:ind w:firstLine="0"/>
              <w:jc w:val="center"/>
              <w:rPr>
                <w:rFonts w:ascii="黑体" w:eastAsia="黑体" w:hAnsi="黑体" w:cs="黑体"/>
                <w:sz w:val="24"/>
                <w:szCs w:val="24"/>
              </w:rPr>
            </w:pPr>
            <w:r>
              <w:rPr>
                <w:rFonts w:ascii="黑体" w:eastAsia="黑体" w:hAnsi="黑体" w:cs="黑体" w:hint="eastAsia"/>
                <w:color w:val="000000"/>
                <w:sz w:val="24"/>
                <w:szCs w:val="24"/>
              </w:rPr>
              <w:t>培训等级</w:t>
            </w: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联系电话</w:t>
            </w: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2</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3</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4</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5</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6</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7</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8</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9</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10</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11</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12</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13</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394"/>
          <w:jc w:val="center"/>
        </w:trPr>
        <w:tc>
          <w:tcPr>
            <w:tcW w:w="5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14</w:t>
            </w:r>
          </w:p>
        </w:tc>
        <w:tc>
          <w:tcPr>
            <w:tcW w:w="139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r w:rsidR="00AE1C57">
        <w:trPr>
          <w:trHeight w:hRule="exact" w:val="438"/>
          <w:jc w:val="center"/>
        </w:trPr>
        <w:tc>
          <w:tcPr>
            <w:tcW w:w="587" w:type="dxa"/>
            <w:tcBorders>
              <w:top w:val="single" w:sz="4" w:space="0" w:color="auto"/>
              <w:left w:val="single" w:sz="4" w:space="0" w:color="auto"/>
              <w:bottom w:val="single" w:sz="4" w:space="0" w:color="auto"/>
            </w:tcBorders>
            <w:shd w:val="clear" w:color="auto" w:fill="FFFFFF"/>
            <w:vAlign w:val="center"/>
          </w:tcPr>
          <w:p w:rsidR="00AE1C57" w:rsidRDefault="00B83404">
            <w:pPr>
              <w:pStyle w:val="Other1"/>
              <w:spacing w:line="240" w:lineRule="auto"/>
              <w:ind w:firstLine="0"/>
              <w:jc w:val="center"/>
              <w:rPr>
                <w:rFonts w:ascii="黑体" w:eastAsia="黑体" w:hAnsi="黑体" w:cs="黑体"/>
                <w:sz w:val="24"/>
                <w:szCs w:val="24"/>
              </w:rPr>
            </w:pPr>
            <w:r>
              <w:rPr>
                <w:rFonts w:ascii="黑体" w:eastAsia="黑体" w:hAnsi="黑体" w:cs="黑体" w:hint="eastAsia"/>
                <w:color w:val="000000"/>
                <w:sz w:val="24"/>
                <w:szCs w:val="24"/>
              </w:rPr>
              <w:t>15</w:t>
            </w:r>
          </w:p>
        </w:tc>
        <w:tc>
          <w:tcPr>
            <w:tcW w:w="1398"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814"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2888"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3689"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861"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277" w:type="dxa"/>
            <w:tcBorders>
              <w:top w:val="single" w:sz="4" w:space="0" w:color="auto"/>
              <w:left w:val="single" w:sz="4" w:space="0" w:color="auto"/>
              <w:bottom w:val="single" w:sz="4" w:space="0" w:color="auto"/>
            </w:tcBorders>
            <w:shd w:val="clear" w:color="auto" w:fill="FFFFFF"/>
            <w:vAlign w:val="center"/>
          </w:tcPr>
          <w:p w:rsidR="00AE1C57" w:rsidRDefault="00AE1C57">
            <w:pPr>
              <w:jc w:val="center"/>
              <w:rPr>
                <w:rFonts w:ascii="黑体" w:eastAsia="黑体" w:hAnsi="黑体" w:cs="黑体"/>
                <w:sz w:val="10"/>
                <w:szCs w:val="10"/>
              </w:rPr>
            </w:pPr>
          </w:p>
        </w:tc>
        <w:tc>
          <w:tcPr>
            <w:tcW w:w="1722" w:type="dxa"/>
            <w:tcBorders>
              <w:top w:val="single" w:sz="4" w:space="0" w:color="auto"/>
              <w:left w:val="single" w:sz="4" w:space="0" w:color="auto"/>
              <w:bottom w:val="single" w:sz="4" w:space="0" w:color="auto"/>
              <w:right w:val="single" w:sz="4" w:space="0" w:color="auto"/>
            </w:tcBorders>
            <w:shd w:val="clear" w:color="auto" w:fill="FFFFFF"/>
            <w:vAlign w:val="center"/>
          </w:tcPr>
          <w:p w:rsidR="00AE1C57" w:rsidRDefault="00AE1C57">
            <w:pPr>
              <w:jc w:val="center"/>
              <w:rPr>
                <w:rFonts w:ascii="黑体" w:eastAsia="黑体" w:hAnsi="黑体" w:cs="黑体"/>
                <w:sz w:val="10"/>
                <w:szCs w:val="10"/>
              </w:rPr>
            </w:pPr>
          </w:p>
        </w:tc>
      </w:tr>
    </w:tbl>
    <w:p w:rsidR="00AE1C57" w:rsidRDefault="00AE1C57">
      <w:pPr>
        <w:sectPr w:rsidR="00AE1C57">
          <w:footerReference w:type="even" r:id="rId12"/>
          <w:footerReference w:type="default" r:id="rId13"/>
          <w:pgSz w:w="16840" w:h="11900" w:orient="landscape"/>
          <w:pgMar w:top="1918" w:right="1419" w:bottom="1420" w:left="1246" w:header="1490" w:footer="1134" w:gutter="0"/>
          <w:pgNumType w:fmt="numberInDash"/>
          <w:cols w:space="720"/>
          <w:docGrid w:linePitch="360"/>
        </w:sectPr>
      </w:pPr>
    </w:p>
    <w:p w:rsidR="00AE1C57" w:rsidRDefault="00B83404" w:rsidP="007F1F3B">
      <w:pPr>
        <w:pStyle w:val="Bodytext1"/>
        <w:spacing w:afterLines="50" w:after="120" w:line="240" w:lineRule="auto"/>
        <w:ind w:firstLine="0"/>
        <w:jc w:val="left"/>
        <w:rPr>
          <w:rFonts w:ascii="仿宋_GB2312" w:eastAsia="仿宋_GB2312" w:hAnsi="仿宋_GB2312" w:cs="仿宋_GB2312"/>
          <w:sz w:val="32"/>
          <w:szCs w:val="32"/>
          <w:lang w:val="en-US" w:eastAsia="zh-CN"/>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lang w:val="en-US" w:eastAsia="zh-CN"/>
        </w:rPr>
        <w:t>5：</w:t>
      </w:r>
    </w:p>
    <w:p w:rsidR="00AE1C57" w:rsidRDefault="00B83404" w:rsidP="007F1F3B">
      <w:pPr>
        <w:pStyle w:val="Heading21"/>
        <w:keepNext/>
        <w:keepLines/>
        <w:shd w:val="clear" w:color="auto" w:fill="auto"/>
        <w:spacing w:afterLines="50" w:after="120" w:line="240" w:lineRule="auto"/>
        <w:rPr>
          <w:rFonts w:ascii="方正小标宋简体" w:eastAsia="方正小标宋简体" w:hAnsi="方正小标宋简体" w:cs="方正小标宋简体"/>
          <w:sz w:val="44"/>
          <w:szCs w:val="44"/>
        </w:rPr>
      </w:pPr>
      <w:bookmarkStart w:id="7" w:name="bookmark39"/>
      <w:bookmarkStart w:id="8" w:name="bookmark38"/>
      <w:bookmarkStart w:id="9" w:name="bookmark40"/>
      <w:r>
        <w:rPr>
          <w:rFonts w:ascii="方正小标宋简体" w:eastAsia="方正小标宋简体" w:hAnsi="方正小标宋简体" w:cs="方正小标宋简体" w:hint="eastAsia"/>
          <w:color w:val="000000"/>
          <w:spacing w:val="0"/>
          <w:sz w:val="44"/>
          <w:szCs w:val="44"/>
        </w:rPr>
        <w:t>兰溪市职业技能培训补贴申请表（企业）</w:t>
      </w:r>
      <w:bookmarkEnd w:id="7"/>
      <w:bookmarkEnd w:id="8"/>
      <w:bookmarkEnd w:id="9"/>
    </w:p>
    <w:p w:rsidR="00AE1C57" w:rsidRDefault="00B83404">
      <w:pPr>
        <w:pStyle w:val="Bodytext2"/>
        <w:shd w:val="clear" w:color="auto" w:fill="auto"/>
        <w:spacing w:before="0" w:after="0" w:line="240" w:lineRule="auto"/>
        <w:ind w:right="240" w:firstLine="0"/>
        <w:rPr>
          <w:rFonts w:ascii="仿宋_GB2312" w:eastAsia="仿宋_GB2312" w:hAnsi="仿宋_GB2312" w:cs="仿宋_GB2312"/>
        </w:rPr>
      </w:pPr>
      <w:r>
        <w:rPr>
          <w:rFonts w:ascii="仿宋_GB2312" w:eastAsia="仿宋_GB2312" w:hAnsi="仿宋_GB2312" w:cs="仿宋_GB2312" w:hint="eastAsia"/>
          <w:color w:val="000000"/>
          <w:spacing w:val="0"/>
        </w:rPr>
        <w:t xml:space="preserve">                 年     月      日              货币单位：元</w:t>
      </w:r>
    </w:p>
    <w:tbl>
      <w:tblPr>
        <w:tblW w:w="8538" w:type="dxa"/>
        <w:jc w:val="center"/>
        <w:tblLayout w:type="fixed"/>
        <w:tblCellMar>
          <w:left w:w="10" w:type="dxa"/>
          <w:right w:w="10" w:type="dxa"/>
        </w:tblCellMar>
        <w:tblLook w:val="04A0" w:firstRow="1" w:lastRow="0" w:firstColumn="1" w:lastColumn="0" w:noHBand="0" w:noVBand="1"/>
      </w:tblPr>
      <w:tblGrid>
        <w:gridCol w:w="1316"/>
        <w:gridCol w:w="1745"/>
        <w:gridCol w:w="618"/>
        <w:gridCol w:w="1122"/>
        <w:gridCol w:w="239"/>
        <w:gridCol w:w="1249"/>
        <w:gridCol w:w="479"/>
        <w:gridCol w:w="1770"/>
      </w:tblGrid>
      <w:tr w:rsidR="00AE1C57">
        <w:trPr>
          <w:trHeight w:hRule="exact" w:val="800"/>
          <w:jc w:val="center"/>
        </w:trPr>
        <w:tc>
          <w:tcPr>
            <w:tcW w:w="1316" w:type="dxa"/>
            <w:tcBorders>
              <w:top w:val="single" w:sz="4" w:space="0" w:color="auto"/>
              <w:left w:val="single" w:sz="4" w:space="0" w:color="auto"/>
            </w:tcBorders>
            <w:shd w:val="clear" w:color="auto" w:fill="FFFFFF"/>
            <w:vAlign w:val="center"/>
          </w:tcPr>
          <w:p w:rsidR="00AE1C57" w:rsidRDefault="00B83404">
            <w:pPr>
              <w:pStyle w:val="Other1"/>
              <w:spacing w:after="40" w:line="30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企业名称</w:t>
            </w:r>
          </w:p>
          <w:p w:rsidR="00AE1C57" w:rsidRDefault="00B83404">
            <w:pPr>
              <w:pStyle w:val="Other1"/>
              <w:spacing w:line="300"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（盖</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章）</w:t>
            </w:r>
          </w:p>
        </w:tc>
        <w:tc>
          <w:tcPr>
            <w:tcW w:w="3724" w:type="dxa"/>
            <w:gridSpan w:val="4"/>
            <w:tcBorders>
              <w:top w:val="single" w:sz="4" w:space="0" w:color="auto"/>
              <w:left w:val="single" w:sz="4" w:space="0" w:color="auto"/>
            </w:tcBorders>
            <w:shd w:val="clear" w:color="auto" w:fill="FFFFFF"/>
            <w:vAlign w:val="center"/>
          </w:tcPr>
          <w:p w:rsidR="00AE1C57" w:rsidRDefault="00AE1C57">
            <w:pPr>
              <w:spacing w:line="300" w:lineRule="exact"/>
              <w:jc w:val="center"/>
              <w:rPr>
                <w:rFonts w:ascii="仿宋_GB2312" w:eastAsia="仿宋_GB2312" w:hAnsi="仿宋_GB2312" w:cs="仿宋_GB2312"/>
                <w:sz w:val="28"/>
                <w:szCs w:val="28"/>
              </w:rPr>
            </w:pPr>
          </w:p>
        </w:tc>
        <w:tc>
          <w:tcPr>
            <w:tcW w:w="1249" w:type="dxa"/>
            <w:tcBorders>
              <w:top w:val="single" w:sz="4" w:space="0" w:color="auto"/>
              <w:left w:val="single" w:sz="4" w:space="0" w:color="auto"/>
            </w:tcBorders>
            <w:shd w:val="clear" w:color="auto" w:fill="FFFFFF"/>
            <w:vAlign w:val="center"/>
          </w:tcPr>
          <w:p w:rsidR="00AE1C57" w:rsidRDefault="00B83404">
            <w:pPr>
              <w:pStyle w:val="Other1"/>
              <w:spacing w:line="300" w:lineRule="exact"/>
              <w:ind w:firstLine="0"/>
              <w:jc w:val="center"/>
              <w:rPr>
                <w:rFonts w:ascii="仿宋_GB2312" w:eastAsia="仿宋_GB2312" w:hAnsi="仿宋_GB2312" w:cs="仿宋_GB2312"/>
                <w:sz w:val="28"/>
                <w:szCs w:val="28"/>
                <w:lang w:eastAsia="zh-CN"/>
              </w:rPr>
            </w:pPr>
            <w:r>
              <w:rPr>
                <w:rFonts w:ascii="仿宋_GB2312" w:eastAsia="仿宋_GB2312" w:hAnsi="仿宋_GB2312" w:cs="仿宋_GB2312" w:hint="eastAsia"/>
                <w:sz w:val="28"/>
                <w:szCs w:val="28"/>
                <w:lang w:eastAsia="zh-CN"/>
              </w:rPr>
              <w:t>联系电话</w:t>
            </w:r>
          </w:p>
        </w:tc>
        <w:tc>
          <w:tcPr>
            <w:tcW w:w="2249" w:type="dxa"/>
            <w:gridSpan w:val="2"/>
            <w:tcBorders>
              <w:top w:val="single" w:sz="4" w:space="0" w:color="auto"/>
              <w:left w:val="single" w:sz="4" w:space="0" w:color="auto"/>
              <w:right w:val="single" w:sz="4" w:space="0" w:color="auto"/>
            </w:tcBorders>
            <w:shd w:val="clear" w:color="auto" w:fill="FFFFFF"/>
            <w:vAlign w:val="center"/>
          </w:tcPr>
          <w:p w:rsidR="00AE1C57" w:rsidRDefault="00AE1C57">
            <w:pPr>
              <w:spacing w:line="300" w:lineRule="exact"/>
              <w:jc w:val="center"/>
              <w:rPr>
                <w:rFonts w:ascii="仿宋_GB2312" w:eastAsia="仿宋_GB2312" w:hAnsi="仿宋_GB2312" w:cs="仿宋_GB2312"/>
                <w:sz w:val="28"/>
                <w:szCs w:val="28"/>
              </w:rPr>
            </w:pPr>
          </w:p>
        </w:tc>
      </w:tr>
      <w:tr w:rsidR="00AE1C57">
        <w:trPr>
          <w:trHeight w:hRule="exact" w:val="594"/>
          <w:jc w:val="center"/>
        </w:trPr>
        <w:tc>
          <w:tcPr>
            <w:tcW w:w="1316"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220"/>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地</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址</w:t>
            </w:r>
          </w:p>
        </w:tc>
        <w:tc>
          <w:tcPr>
            <w:tcW w:w="3724" w:type="dxa"/>
            <w:gridSpan w:val="4"/>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24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系</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人</w:t>
            </w:r>
          </w:p>
        </w:tc>
        <w:tc>
          <w:tcPr>
            <w:tcW w:w="2249" w:type="dxa"/>
            <w:gridSpan w:val="2"/>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94"/>
          <w:jc w:val="center"/>
        </w:trPr>
        <w:tc>
          <w:tcPr>
            <w:tcW w:w="1316"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220"/>
              <w:rPr>
                <w:rFonts w:ascii="仿宋_GB2312" w:eastAsia="仿宋_GB2312" w:hAnsi="仿宋_GB2312" w:cs="仿宋_GB2312"/>
                <w:color w:val="000000"/>
                <w:sz w:val="28"/>
                <w:szCs w:val="28"/>
                <w:lang w:eastAsia="zh-CN"/>
              </w:rPr>
            </w:pPr>
            <w:r>
              <w:rPr>
                <w:rFonts w:ascii="仿宋_GB2312" w:eastAsia="仿宋_GB2312" w:hAnsi="仿宋_GB2312" w:cs="仿宋_GB2312" w:hint="eastAsia"/>
                <w:color w:val="000000"/>
                <w:sz w:val="28"/>
                <w:szCs w:val="28"/>
                <w:lang w:eastAsia="zh-CN"/>
              </w:rPr>
              <w:t>开户名</w:t>
            </w:r>
          </w:p>
        </w:tc>
        <w:tc>
          <w:tcPr>
            <w:tcW w:w="2363"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361" w:type="dxa"/>
            <w:gridSpan w:val="2"/>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color w:val="000000"/>
                <w:sz w:val="28"/>
                <w:szCs w:val="28"/>
                <w:lang w:eastAsia="zh-CN"/>
              </w:rPr>
            </w:pPr>
            <w:r>
              <w:rPr>
                <w:rFonts w:ascii="仿宋_GB2312" w:eastAsia="仿宋_GB2312" w:hAnsi="仿宋_GB2312" w:cs="仿宋_GB2312" w:hint="eastAsia"/>
                <w:color w:val="000000"/>
                <w:sz w:val="28"/>
                <w:szCs w:val="28"/>
                <w:lang w:eastAsia="zh-CN"/>
              </w:rPr>
              <w:t>开户行</w:t>
            </w:r>
          </w:p>
        </w:tc>
        <w:tc>
          <w:tcPr>
            <w:tcW w:w="3498" w:type="dxa"/>
            <w:gridSpan w:val="3"/>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84"/>
          <w:jc w:val="center"/>
        </w:trPr>
        <w:tc>
          <w:tcPr>
            <w:tcW w:w="1316"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220"/>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账</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号</w:t>
            </w:r>
          </w:p>
        </w:tc>
        <w:tc>
          <w:tcPr>
            <w:tcW w:w="7222" w:type="dxa"/>
            <w:gridSpan w:val="7"/>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81"/>
          <w:jc w:val="center"/>
        </w:trPr>
        <w:tc>
          <w:tcPr>
            <w:tcW w:w="1316"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培训工种</w:t>
            </w:r>
          </w:p>
        </w:tc>
        <w:tc>
          <w:tcPr>
            <w:tcW w:w="1745"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培训等级</w:t>
            </w:r>
          </w:p>
        </w:tc>
        <w:tc>
          <w:tcPr>
            <w:tcW w:w="1740" w:type="dxa"/>
            <w:gridSpan w:val="2"/>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人</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数</w:t>
            </w:r>
          </w:p>
        </w:tc>
        <w:tc>
          <w:tcPr>
            <w:tcW w:w="1967" w:type="dxa"/>
            <w:gridSpan w:val="3"/>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申请补贴标准</w:t>
            </w: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240" w:lineRule="auto"/>
              <w:ind w:firstLine="0"/>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申请补贴金额</w:t>
            </w:r>
          </w:p>
        </w:tc>
      </w:tr>
      <w:tr w:rsidR="00AE1C57">
        <w:trPr>
          <w:trHeight w:hRule="exact" w:val="566"/>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94"/>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91"/>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600"/>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600"/>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603"/>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594"/>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603"/>
          <w:jc w:val="center"/>
        </w:trPr>
        <w:tc>
          <w:tcPr>
            <w:tcW w:w="1316"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5" w:type="dxa"/>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40" w:type="dxa"/>
            <w:gridSpan w:val="2"/>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967" w:type="dxa"/>
            <w:gridSpan w:val="3"/>
            <w:tcBorders>
              <w:top w:val="single" w:sz="4" w:space="0" w:color="auto"/>
              <w:lef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c>
          <w:tcPr>
            <w:tcW w:w="1770" w:type="dxa"/>
            <w:tcBorders>
              <w:top w:val="single" w:sz="4" w:space="0" w:color="auto"/>
              <w:left w:val="single" w:sz="4" w:space="0" w:color="auto"/>
              <w:right w:val="single" w:sz="4" w:space="0" w:color="auto"/>
            </w:tcBorders>
            <w:shd w:val="clear" w:color="auto" w:fill="FFFFFF"/>
            <w:vAlign w:val="center"/>
          </w:tcPr>
          <w:p w:rsidR="00AE1C57" w:rsidRDefault="00AE1C57">
            <w:pPr>
              <w:jc w:val="center"/>
              <w:rPr>
                <w:rFonts w:ascii="仿宋_GB2312" w:eastAsia="仿宋_GB2312" w:hAnsi="仿宋_GB2312" w:cs="仿宋_GB2312"/>
                <w:sz w:val="28"/>
                <w:szCs w:val="28"/>
              </w:rPr>
            </w:pPr>
          </w:p>
        </w:tc>
      </w:tr>
      <w:tr w:rsidR="00AE1C57">
        <w:trPr>
          <w:trHeight w:hRule="exact" w:val="600"/>
          <w:jc w:val="center"/>
        </w:trPr>
        <w:tc>
          <w:tcPr>
            <w:tcW w:w="8538" w:type="dxa"/>
            <w:gridSpan w:val="8"/>
            <w:tcBorders>
              <w:top w:val="single" w:sz="4" w:space="0" w:color="auto"/>
              <w:left w:val="single" w:sz="4" w:space="0" w:color="auto"/>
              <w:right w:val="single" w:sz="4" w:space="0" w:color="auto"/>
            </w:tcBorders>
            <w:shd w:val="clear" w:color="auto" w:fill="FFFFFF"/>
            <w:vAlign w:val="center"/>
          </w:tcPr>
          <w:p w:rsidR="00AE1C57" w:rsidRDefault="00B83404">
            <w:pPr>
              <w:pStyle w:val="Other1"/>
              <w:tabs>
                <w:tab w:val="left" w:leader="underscore" w:pos="4896"/>
              </w:tabs>
              <w:spacing w:line="240" w:lineRule="auto"/>
              <w:ind w:firstLine="0"/>
              <w:rPr>
                <w:rFonts w:ascii="仿宋_GB2312" w:eastAsia="仿宋_GB2312" w:hAnsi="仿宋_GB2312" w:cs="仿宋_GB2312"/>
                <w:sz w:val="28"/>
                <w:szCs w:val="28"/>
                <w:u w:val="single"/>
                <w:lang w:val="en-US" w:eastAsia="zh-CN"/>
              </w:rPr>
            </w:pPr>
            <w:r>
              <w:rPr>
                <w:rFonts w:ascii="仿宋_GB2312" w:eastAsia="仿宋_GB2312" w:hAnsi="仿宋_GB2312" w:cs="仿宋_GB2312" w:hint="eastAsia"/>
                <w:color w:val="000000"/>
                <w:sz w:val="28"/>
                <w:szCs w:val="28"/>
              </w:rPr>
              <w:t>合计申请补贴：</w:t>
            </w:r>
          </w:p>
        </w:tc>
      </w:tr>
      <w:tr w:rsidR="00AE1C57">
        <w:trPr>
          <w:trHeight w:hRule="exact" w:val="3071"/>
          <w:jc w:val="center"/>
        </w:trPr>
        <w:tc>
          <w:tcPr>
            <w:tcW w:w="8538" w:type="dxa"/>
            <w:gridSpan w:val="8"/>
            <w:tcBorders>
              <w:top w:val="single" w:sz="4" w:space="0" w:color="auto"/>
              <w:left w:val="single" w:sz="4" w:space="0" w:color="auto"/>
              <w:bottom w:val="single" w:sz="4" w:space="0" w:color="auto"/>
              <w:right w:val="single" w:sz="4" w:space="0" w:color="auto"/>
            </w:tcBorders>
            <w:shd w:val="clear" w:color="auto" w:fill="FFFFFF"/>
            <w:vAlign w:val="center"/>
          </w:tcPr>
          <w:p w:rsidR="00AE1C57" w:rsidRDefault="00B83404" w:rsidP="007F1F3B">
            <w:pPr>
              <w:pStyle w:val="Other1"/>
              <w:spacing w:beforeLines="50" w:before="120" w:line="240" w:lineRule="auto"/>
              <w:ind w:firstLine="0"/>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人力社保部门意见：</w:t>
            </w: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AE1C57">
            <w:pPr>
              <w:pStyle w:val="Other1"/>
              <w:spacing w:line="240" w:lineRule="auto"/>
              <w:ind w:firstLine="0"/>
              <w:rPr>
                <w:rFonts w:ascii="仿宋_GB2312" w:eastAsia="仿宋_GB2312" w:hAnsi="仿宋_GB2312" w:cs="仿宋_GB2312"/>
                <w:color w:val="000000"/>
                <w:sz w:val="28"/>
                <w:szCs w:val="28"/>
              </w:rPr>
            </w:pPr>
          </w:p>
          <w:p w:rsidR="00AE1C57" w:rsidRDefault="00B83404">
            <w:pPr>
              <w:pStyle w:val="Other1"/>
              <w:spacing w:line="240" w:lineRule="auto"/>
              <w:ind w:right="300" w:firstLine="0"/>
              <w:jc w:val="righ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 xml:space="preserve"> 月 </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日</w:t>
            </w:r>
          </w:p>
        </w:tc>
      </w:tr>
    </w:tbl>
    <w:p w:rsidR="00AE1C57" w:rsidRDefault="00B83404">
      <w:pPr>
        <w:rPr>
          <w:rFonts w:ascii="仿宋_GB2312" w:eastAsia="仿宋_GB2312" w:hAnsi="仿宋_GB2312" w:cs="仿宋_GB2312"/>
          <w:color w:val="000000"/>
          <w:spacing w:val="-6"/>
          <w:sz w:val="28"/>
          <w:szCs w:val="28"/>
        </w:rPr>
      </w:pPr>
      <w:r>
        <w:rPr>
          <w:rFonts w:ascii="仿宋_GB2312" w:eastAsia="仿宋_GB2312" w:hAnsi="仿宋_GB2312" w:cs="仿宋_GB2312" w:hint="eastAsia"/>
          <w:color w:val="000000"/>
          <w:spacing w:val="-6"/>
          <w:sz w:val="28"/>
          <w:szCs w:val="28"/>
        </w:rPr>
        <w:t>注：本表一式3份，行业主管部门、人力社保部门和财政部门各一份。</w:t>
      </w:r>
    </w:p>
    <w:p w:rsidR="00AE1C57" w:rsidRDefault="00AE1C57">
      <w:pPr>
        <w:rPr>
          <w:color w:val="000000"/>
        </w:rPr>
      </w:pPr>
    </w:p>
    <w:p w:rsidR="00AE1C57" w:rsidRDefault="00B83404" w:rsidP="007F1F3B">
      <w:pPr>
        <w:pStyle w:val="Bodytext1"/>
        <w:spacing w:afterLines="50" w:after="120" w:line="240" w:lineRule="auto"/>
        <w:ind w:firstLine="0"/>
        <w:jc w:val="left"/>
        <w:rPr>
          <w:rFonts w:ascii="仿宋_GB2312" w:eastAsia="仿宋_GB2312" w:hAnsi="仿宋_GB2312" w:cs="仿宋_GB2312"/>
          <w:sz w:val="32"/>
          <w:szCs w:val="32"/>
          <w:lang w:val="en-US" w:eastAsia="zh-CN"/>
        </w:rPr>
      </w:pPr>
      <w:r>
        <w:rPr>
          <w:rFonts w:ascii="仿宋_GB2312" w:eastAsia="仿宋_GB2312" w:hAnsi="仿宋_GB2312" w:cs="仿宋_GB2312" w:hint="eastAsia"/>
          <w:color w:val="000000"/>
          <w:sz w:val="32"/>
          <w:szCs w:val="32"/>
        </w:rPr>
        <w:lastRenderedPageBreak/>
        <w:t>附件</w:t>
      </w:r>
      <w:r>
        <w:rPr>
          <w:rFonts w:ascii="仿宋_GB2312" w:eastAsia="仿宋_GB2312" w:hAnsi="仿宋_GB2312" w:cs="仿宋_GB2312" w:hint="eastAsia"/>
          <w:color w:val="000000"/>
          <w:sz w:val="32"/>
          <w:szCs w:val="32"/>
          <w:lang w:val="en-US" w:eastAsia="zh-CN"/>
        </w:rPr>
        <w:t>6：</w:t>
      </w:r>
    </w:p>
    <w:p w:rsidR="00AE1C57" w:rsidRDefault="00B83404" w:rsidP="007F1F3B">
      <w:pPr>
        <w:pStyle w:val="Heading21"/>
        <w:keepNext/>
        <w:keepLines/>
        <w:shd w:val="clear" w:color="auto" w:fill="auto"/>
        <w:spacing w:afterLines="50" w:after="120" w:line="240" w:lineRule="auto"/>
        <w:rPr>
          <w:rFonts w:ascii="方正小标宋简体" w:eastAsia="方正小标宋简体" w:hAnsi="方正小标宋简体" w:cs="方正小标宋简体"/>
          <w:spacing w:val="0"/>
          <w:sz w:val="44"/>
          <w:szCs w:val="44"/>
        </w:rPr>
      </w:pPr>
      <w:bookmarkStart w:id="10" w:name="bookmark41"/>
      <w:bookmarkStart w:id="11" w:name="bookmark42"/>
      <w:bookmarkStart w:id="12" w:name="bookmark43"/>
      <w:r>
        <w:rPr>
          <w:rFonts w:ascii="方正小标宋简体" w:eastAsia="方正小标宋简体" w:hAnsi="方正小标宋简体" w:cs="方正小标宋简体" w:hint="eastAsia"/>
          <w:color w:val="000000"/>
          <w:spacing w:val="0"/>
          <w:sz w:val="44"/>
          <w:szCs w:val="44"/>
        </w:rPr>
        <w:t>兰溪市职业技能培训补贴申请表（培训机构）</w:t>
      </w:r>
      <w:bookmarkEnd w:id="10"/>
      <w:bookmarkEnd w:id="11"/>
      <w:bookmarkEnd w:id="12"/>
    </w:p>
    <w:p w:rsidR="00AE1C57" w:rsidRDefault="00B83404">
      <w:pPr>
        <w:pStyle w:val="Bodytext2"/>
        <w:shd w:val="clear" w:color="auto" w:fill="auto"/>
        <w:spacing w:before="0" w:after="0" w:line="240" w:lineRule="auto"/>
        <w:ind w:firstLine="0"/>
        <w:jc w:val="right"/>
      </w:pPr>
      <w:r>
        <w:rPr>
          <w:rFonts w:ascii="仿宋_GB2312" w:eastAsia="仿宋_GB2312" w:hAnsi="仿宋_GB2312" w:cs="仿宋_GB2312" w:hint="eastAsia"/>
          <w:color w:val="000000"/>
          <w:spacing w:val="0"/>
        </w:rPr>
        <w:t xml:space="preserve">   年     月     日               货币单位：元</w:t>
      </w:r>
    </w:p>
    <w:tbl>
      <w:tblPr>
        <w:tblW w:w="84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77"/>
        <w:gridCol w:w="1762"/>
        <w:gridCol w:w="649"/>
        <w:gridCol w:w="1113"/>
        <w:gridCol w:w="259"/>
        <w:gridCol w:w="1262"/>
        <w:gridCol w:w="360"/>
        <w:gridCol w:w="1810"/>
      </w:tblGrid>
      <w:tr w:rsidR="00AE1C57">
        <w:trPr>
          <w:trHeight w:hRule="exact" w:val="658"/>
          <w:jc w:val="center"/>
        </w:trPr>
        <w:tc>
          <w:tcPr>
            <w:tcW w:w="1277" w:type="dxa"/>
            <w:tcBorders>
              <w:tl2br w:val="nil"/>
              <w:tr2bl w:val="nil"/>
            </w:tcBorders>
            <w:shd w:val="clear" w:color="auto" w:fill="FFFFFF"/>
            <w:vAlign w:val="bottom"/>
          </w:tcPr>
          <w:p w:rsidR="00AE1C57" w:rsidRDefault="00B83404">
            <w:pPr>
              <w:pStyle w:val="Other1"/>
              <w:spacing w:line="312"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单位名称 （盖</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章）</w:t>
            </w:r>
          </w:p>
        </w:tc>
        <w:tc>
          <w:tcPr>
            <w:tcW w:w="3783" w:type="dxa"/>
            <w:gridSpan w:val="4"/>
            <w:tcBorders>
              <w:tl2br w:val="nil"/>
              <w:tr2bl w:val="nil"/>
            </w:tcBorders>
            <w:shd w:val="clear" w:color="auto" w:fill="FFFFFF"/>
          </w:tcPr>
          <w:p w:rsidR="00AE1C57" w:rsidRDefault="00AE1C57">
            <w:pPr>
              <w:jc w:val="center"/>
              <w:rPr>
                <w:rFonts w:ascii="仿宋_GB2312" w:eastAsia="仿宋_GB2312" w:hAnsi="仿宋_GB2312" w:cs="仿宋_GB2312"/>
                <w:sz w:val="28"/>
                <w:szCs w:val="28"/>
              </w:rPr>
            </w:pPr>
          </w:p>
        </w:tc>
        <w:tc>
          <w:tcPr>
            <w:tcW w:w="1262"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联系电话</w:t>
            </w:r>
          </w:p>
        </w:tc>
        <w:tc>
          <w:tcPr>
            <w:tcW w:w="2170"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24"/>
          <w:jc w:val="center"/>
        </w:trPr>
        <w:tc>
          <w:tcPr>
            <w:tcW w:w="1277"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地</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址</w:t>
            </w:r>
          </w:p>
        </w:tc>
        <w:tc>
          <w:tcPr>
            <w:tcW w:w="3783" w:type="dxa"/>
            <w:gridSpan w:val="4"/>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262"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系</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人</w:t>
            </w:r>
          </w:p>
        </w:tc>
        <w:tc>
          <w:tcPr>
            <w:tcW w:w="2170"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00"/>
          <w:jc w:val="center"/>
        </w:trPr>
        <w:tc>
          <w:tcPr>
            <w:tcW w:w="1277"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开户名</w:t>
            </w:r>
          </w:p>
        </w:tc>
        <w:tc>
          <w:tcPr>
            <w:tcW w:w="2411" w:type="dxa"/>
            <w:gridSpan w:val="2"/>
            <w:tcBorders>
              <w:right w:val="single" w:sz="4" w:space="0" w:color="000000"/>
              <w:tl2br w:val="nil"/>
              <w:tr2bl w:val="nil"/>
            </w:tcBorders>
            <w:shd w:val="clear" w:color="auto" w:fill="FFFFFF"/>
            <w:vAlign w:val="center"/>
          </w:tcPr>
          <w:p w:rsidR="00AE1C57" w:rsidRDefault="00AE1C57">
            <w:pPr>
              <w:pStyle w:val="Other1"/>
              <w:spacing w:line="240" w:lineRule="auto"/>
              <w:ind w:firstLine="0"/>
              <w:jc w:val="center"/>
              <w:rPr>
                <w:rFonts w:ascii="仿宋_GB2312" w:eastAsia="仿宋_GB2312" w:hAnsi="仿宋_GB2312" w:cs="仿宋_GB2312"/>
                <w:sz w:val="28"/>
                <w:szCs w:val="28"/>
              </w:rPr>
            </w:pPr>
          </w:p>
        </w:tc>
        <w:tc>
          <w:tcPr>
            <w:tcW w:w="1372" w:type="dxa"/>
            <w:gridSpan w:val="2"/>
            <w:tcBorders>
              <w:left w:val="single" w:sz="4" w:space="0" w:color="000000"/>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开户行</w:t>
            </w:r>
          </w:p>
        </w:tc>
        <w:tc>
          <w:tcPr>
            <w:tcW w:w="3432"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0"/>
          <w:jc w:val="center"/>
        </w:trPr>
        <w:tc>
          <w:tcPr>
            <w:tcW w:w="1277"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账</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号</w:t>
            </w:r>
          </w:p>
        </w:tc>
        <w:tc>
          <w:tcPr>
            <w:tcW w:w="7215" w:type="dxa"/>
            <w:gridSpan w:val="7"/>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0"/>
          <w:jc w:val="center"/>
        </w:trPr>
        <w:tc>
          <w:tcPr>
            <w:tcW w:w="1277"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培训工种</w:t>
            </w:r>
          </w:p>
        </w:tc>
        <w:tc>
          <w:tcPr>
            <w:tcW w:w="1762"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培训等级</w:t>
            </w:r>
          </w:p>
        </w:tc>
        <w:tc>
          <w:tcPr>
            <w:tcW w:w="1762" w:type="dxa"/>
            <w:gridSpan w:val="2"/>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人</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数</w:t>
            </w:r>
          </w:p>
        </w:tc>
        <w:tc>
          <w:tcPr>
            <w:tcW w:w="1881" w:type="dxa"/>
            <w:gridSpan w:val="3"/>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申请补贴标准</w:t>
            </w:r>
          </w:p>
        </w:tc>
        <w:tc>
          <w:tcPr>
            <w:tcW w:w="1810" w:type="dxa"/>
            <w:tcBorders>
              <w:tl2br w:val="nil"/>
              <w:tr2bl w:val="nil"/>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申请补贴金额</w:t>
            </w:r>
          </w:p>
        </w:tc>
      </w:tr>
      <w:tr w:rsidR="00AE1C57">
        <w:trPr>
          <w:trHeight w:hRule="exact" w:val="586"/>
          <w:jc w:val="center"/>
        </w:trPr>
        <w:tc>
          <w:tcPr>
            <w:tcW w:w="1277"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81"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10"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0"/>
          <w:jc w:val="center"/>
        </w:trPr>
        <w:tc>
          <w:tcPr>
            <w:tcW w:w="1277"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81"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10"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9"/>
          <w:jc w:val="center"/>
        </w:trPr>
        <w:tc>
          <w:tcPr>
            <w:tcW w:w="1277"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81"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10"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24"/>
          <w:jc w:val="center"/>
        </w:trPr>
        <w:tc>
          <w:tcPr>
            <w:tcW w:w="1277"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81"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10"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9"/>
          <w:jc w:val="center"/>
        </w:trPr>
        <w:tc>
          <w:tcPr>
            <w:tcW w:w="1277"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762" w:type="dxa"/>
            <w:gridSpan w:val="2"/>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81" w:type="dxa"/>
            <w:gridSpan w:val="3"/>
            <w:tcBorders>
              <w:tl2br w:val="nil"/>
              <w:tr2bl w:val="nil"/>
            </w:tcBorders>
            <w:shd w:val="clear" w:color="auto" w:fill="FFFFFF"/>
          </w:tcPr>
          <w:p w:rsidR="00AE1C57" w:rsidRDefault="00AE1C57">
            <w:pPr>
              <w:rPr>
                <w:rFonts w:ascii="仿宋_GB2312" w:eastAsia="仿宋_GB2312" w:hAnsi="仿宋_GB2312" w:cs="仿宋_GB2312"/>
                <w:sz w:val="28"/>
                <w:szCs w:val="28"/>
              </w:rPr>
            </w:pPr>
          </w:p>
        </w:tc>
        <w:tc>
          <w:tcPr>
            <w:tcW w:w="1810" w:type="dxa"/>
            <w:tcBorders>
              <w:tl2br w:val="nil"/>
              <w:tr2bl w:val="nil"/>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614"/>
          <w:jc w:val="center"/>
        </w:trPr>
        <w:tc>
          <w:tcPr>
            <w:tcW w:w="8492" w:type="dxa"/>
            <w:gridSpan w:val="8"/>
            <w:tcBorders>
              <w:tl2br w:val="nil"/>
              <w:tr2bl w:val="nil"/>
            </w:tcBorders>
            <w:shd w:val="clear" w:color="auto" w:fill="FFFFFF"/>
            <w:vAlign w:val="center"/>
          </w:tcPr>
          <w:p w:rsidR="00AE1C57" w:rsidRDefault="00B83404">
            <w:pPr>
              <w:pStyle w:val="Other1"/>
              <w:tabs>
                <w:tab w:val="left" w:leader="underscore" w:pos="4906"/>
              </w:tabs>
              <w:spacing w:line="240" w:lineRule="auto"/>
              <w:ind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合计申请补贴：</w:t>
            </w:r>
          </w:p>
        </w:tc>
      </w:tr>
      <w:tr w:rsidR="00AE1C57">
        <w:trPr>
          <w:trHeight w:hRule="exact" w:val="2220"/>
          <w:jc w:val="center"/>
        </w:trPr>
        <w:tc>
          <w:tcPr>
            <w:tcW w:w="8492" w:type="dxa"/>
            <w:gridSpan w:val="8"/>
            <w:tcBorders>
              <w:tl2br w:val="nil"/>
              <w:tr2bl w:val="nil"/>
            </w:tcBorders>
            <w:shd w:val="clear" w:color="auto" w:fill="FFFFFF"/>
            <w:vAlign w:val="center"/>
          </w:tcPr>
          <w:p w:rsidR="00AE1C57" w:rsidRDefault="00B83404" w:rsidP="007F1F3B">
            <w:pPr>
              <w:pStyle w:val="Other1"/>
              <w:spacing w:beforeLines="50" w:before="120" w:line="240" w:lineRule="auto"/>
              <w:ind w:firstLine="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行业主管部门意见：</w:t>
            </w:r>
          </w:p>
          <w:p w:rsidR="00AE1C57" w:rsidRDefault="00AE1C57">
            <w:pPr>
              <w:pStyle w:val="Other1"/>
              <w:spacing w:after="60" w:line="240" w:lineRule="auto"/>
              <w:ind w:left="6620" w:firstLine="0"/>
              <w:jc w:val="left"/>
              <w:rPr>
                <w:rFonts w:ascii="仿宋_GB2312" w:eastAsia="仿宋_GB2312" w:hAnsi="仿宋_GB2312" w:cs="仿宋_GB2312"/>
                <w:color w:val="000000"/>
                <w:sz w:val="28"/>
                <w:szCs w:val="28"/>
              </w:rPr>
            </w:pPr>
          </w:p>
          <w:p w:rsidR="00AE1C57" w:rsidRDefault="00AE1C57">
            <w:pPr>
              <w:pStyle w:val="Other1"/>
              <w:spacing w:after="60" w:line="240" w:lineRule="auto"/>
              <w:ind w:left="6620" w:firstLine="0"/>
              <w:jc w:val="left"/>
              <w:rPr>
                <w:rFonts w:ascii="仿宋_GB2312" w:eastAsia="仿宋_GB2312" w:hAnsi="仿宋_GB2312" w:cs="仿宋_GB2312"/>
                <w:color w:val="000000"/>
                <w:sz w:val="28"/>
                <w:szCs w:val="28"/>
              </w:rPr>
            </w:pPr>
          </w:p>
          <w:p w:rsidR="00AE1C57" w:rsidRDefault="00B83404">
            <w:pPr>
              <w:pStyle w:val="Other1"/>
              <w:spacing w:after="60"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（盖</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章）</w:t>
            </w:r>
          </w:p>
          <w:p w:rsidR="00AE1C57" w:rsidRDefault="00B83404">
            <w:pPr>
              <w:pStyle w:val="Other1"/>
              <w:spacing w:after="120" w:line="240" w:lineRule="auto"/>
              <w:ind w:left="6899" w:firstLine="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 xml:space="preserve">年 </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月</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 xml:space="preserve"> 日</w:t>
            </w:r>
          </w:p>
        </w:tc>
      </w:tr>
      <w:tr w:rsidR="00AE1C57">
        <w:trPr>
          <w:trHeight w:hRule="exact" w:val="2457"/>
          <w:jc w:val="center"/>
        </w:trPr>
        <w:tc>
          <w:tcPr>
            <w:tcW w:w="8492" w:type="dxa"/>
            <w:gridSpan w:val="8"/>
            <w:tcBorders>
              <w:tl2br w:val="nil"/>
              <w:tr2bl w:val="nil"/>
            </w:tcBorders>
            <w:shd w:val="clear" w:color="auto" w:fill="FFFFFF"/>
            <w:vAlign w:val="center"/>
          </w:tcPr>
          <w:p w:rsidR="00AE1C57" w:rsidRDefault="00B83404">
            <w:pPr>
              <w:pStyle w:val="Other1"/>
              <w:spacing w:line="240" w:lineRule="auto"/>
              <w:ind w:firstLine="0"/>
              <w:jc w:val="left"/>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人力社保部门意见：</w:t>
            </w:r>
          </w:p>
          <w:p w:rsidR="00AE1C57" w:rsidRDefault="00AE1C57">
            <w:pPr>
              <w:pStyle w:val="Other1"/>
              <w:spacing w:line="240" w:lineRule="auto"/>
              <w:ind w:firstLine="0"/>
              <w:jc w:val="left"/>
              <w:rPr>
                <w:rFonts w:ascii="仿宋_GB2312" w:eastAsia="仿宋_GB2312" w:hAnsi="仿宋_GB2312" w:cs="仿宋_GB2312"/>
                <w:color w:val="000000"/>
                <w:sz w:val="28"/>
                <w:szCs w:val="28"/>
              </w:rPr>
            </w:pPr>
          </w:p>
          <w:p w:rsidR="00AE1C57" w:rsidRDefault="00AE1C57">
            <w:pPr>
              <w:pStyle w:val="Other1"/>
              <w:spacing w:line="240" w:lineRule="auto"/>
              <w:ind w:firstLine="0"/>
              <w:jc w:val="left"/>
              <w:rPr>
                <w:rFonts w:ascii="仿宋_GB2312" w:eastAsia="仿宋_GB2312" w:hAnsi="仿宋_GB2312" w:cs="仿宋_GB2312"/>
                <w:color w:val="000000"/>
                <w:sz w:val="28"/>
                <w:szCs w:val="28"/>
              </w:rPr>
            </w:pPr>
          </w:p>
          <w:p w:rsidR="00AE1C57" w:rsidRDefault="00AE1C57">
            <w:pPr>
              <w:pStyle w:val="Other1"/>
              <w:spacing w:line="240" w:lineRule="auto"/>
              <w:ind w:firstLine="0"/>
              <w:jc w:val="left"/>
              <w:rPr>
                <w:rFonts w:ascii="仿宋_GB2312" w:eastAsia="仿宋_GB2312" w:hAnsi="仿宋_GB2312" w:cs="仿宋_GB2312"/>
                <w:color w:val="000000"/>
                <w:sz w:val="28"/>
                <w:szCs w:val="28"/>
              </w:rPr>
            </w:pPr>
          </w:p>
          <w:p w:rsidR="00AE1C57" w:rsidRDefault="00AE1C57">
            <w:pPr>
              <w:pStyle w:val="Other1"/>
              <w:spacing w:line="240" w:lineRule="auto"/>
              <w:ind w:firstLine="0"/>
              <w:jc w:val="left"/>
              <w:rPr>
                <w:rFonts w:ascii="仿宋_GB2312" w:eastAsia="仿宋_GB2312" w:hAnsi="仿宋_GB2312" w:cs="仿宋_GB2312"/>
                <w:color w:val="000000"/>
                <w:sz w:val="28"/>
                <w:szCs w:val="28"/>
              </w:rPr>
            </w:pPr>
          </w:p>
          <w:p w:rsidR="00AE1C57" w:rsidRDefault="00B83404">
            <w:pPr>
              <w:pStyle w:val="Other1"/>
              <w:spacing w:line="240" w:lineRule="auto"/>
              <w:ind w:left="6740"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年</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 xml:space="preserve">月 </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日</w:t>
            </w:r>
          </w:p>
        </w:tc>
      </w:tr>
    </w:tbl>
    <w:p w:rsidR="00AE1C57" w:rsidRDefault="00B83404" w:rsidP="007F1F3B">
      <w:pPr>
        <w:pStyle w:val="Tablecaption1"/>
        <w:spacing w:beforeLines="50" w:before="120"/>
        <w:ind w:left="74"/>
        <w:jc w:val="left"/>
        <w:rPr>
          <w:rFonts w:ascii="仿宋_GB2312" w:eastAsia="仿宋_GB2312" w:hAnsi="仿宋_GB2312" w:cs="仿宋_GB2312"/>
          <w:spacing w:val="-6"/>
          <w:sz w:val="28"/>
          <w:szCs w:val="28"/>
        </w:rPr>
        <w:sectPr w:rsidR="00AE1C57">
          <w:footerReference w:type="even" r:id="rId14"/>
          <w:footerReference w:type="default" r:id="rId15"/>
          <w:footerReference w:type="first" r:id="rId16"/>
          <w:pgSz w:w="11900" w:h="16840"/>
          <w:pgMar w:top="1440" w:right="1587" w:bottom="1440" w:left="1587" w:header="0" w:footer="1134" w:gutter="0"/>
          <w:pgNumType w:fmt="numberInDash"/>
          <w:cols w:space="720"/>
          <w:titlePg/>
          <w:docGrid w:linePitch="360"/>
        </w:sectPr>
      </w:pPr>
      <w:r>
        <w:rPr>
          <w:rFonts w:ascii="仿宋_GB2312" w:eastAsia="仿宋_GB2312" w:hAnsi="仿宋_GB2312" w:cs="仿宋_GB2312" w:hint="eastAsia"/>
          <w:color w:val="000000"/>
          <w:spacing w:val="-6"/>
          <w:sz w:val="28"/>
          <w:szCs w:val="28"/>
        </w:rPr>
        <w:t>注：本表一式3份，行业主管部门、人力社保部门和财政部门各一份。</w:t>
      </w:r>
    </w:p>
    <w:p w:rsidR="00AE1C57" w:rsidRDefault="00B83404">
      <w:pPr>
        <w:spacing w:line="36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lastRenderedPageBreak/>
        <w:t>附件7：</w:t>
      </w:r>
    </w:p>
    <w:p w:rsidR="00AE1C57" w:rsidRDefault="00B83404">
      <w:pPr>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兰溪市职业技能等级证书（培训合格证书）人员名册</w:t>
      </w:r>
    </w:p>
    <w:p w:rsidR="00AE1C57" w:rsidRDefault="00AE1C57">
      <w:pPr>
        <w:spacing w:after="378" w:line="1" w:lineRule="exact"/>
        <w:rPr>
          <w:rFonts w:ascii="方正小标宋简体" w:eastAsia="方正小标宋简体" w:hAnsi="方正小标宋简体" w:cs="方正小标宋简体"/>
          <w:sz w:val="44"/>
          <w:szCs w:val="44"/>
        </w:rPr>
      </w:pPr>
    </w:p>
    <w:p w:rsidR="00AE1C57" w:rsidRDefault="00AE1C57">
      <w:pPr>
        <w:spacing w:line="1" w:lineRule="exact"/>
        <w:sectPr w:rsidR="00AE1C57">
          <w:footerReference w:type="even" r:id="rId17"/>
          <w:footerReference w:type="default" r:id="rId18"/>
          <w:pgSz w:w="16840" w:h="11900" w:orient="landscape"/>
          <w:pgMar w:top="1503" w:right="1249" w:bottom="1043" w:left="917" w:header="1075" w:footer="1134" w:gutter="0"/>
          <w:pgNumType w:fmt="numberInDash"/>
          <w:cols w:space="720"/>
          <w:docGrid w:linePitch="360"/>
        </w:sectPr>
      </w:pPr>
    </w:p>
    <w:p w:rsidR="00AE1C57" w:rsidRDefault="00B83404">
      <w:pPr>
        <w:pStyle w:val="Tablecaption1"/>
        <w:ind w:firstLineChars="100" w:firstLine="28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lastRenderedPageBreak/>
        <w:t>填报单位（盖章）：</w:t>
      </w:r>
    </w:p>
    <w:tbl>
      <w:tblPr>
        <w:tblW w:w="14675" w:type="dxa"/>
        <w:jc w:val="center"/>
        <w:tblLayout w:type="fixed"/>
        <w:tblCellMar>
          <w:left w:w="10" w:type="dxa"/>
          <w:right w:w="10" w:type="dxa"/>
        </w:tblCellMar>
        <w:tblLook w:val="04A0" w:firstRow="1" w:lastRow="0" w:firstColumn="1" w:lastColumn="0" w:noHBand="0" w:noVBand="1"/>
      </w:tblPr>
      <w:tblGrid>
        <w:gridCol w:w="469"/>
        <w:gridCol w:w="1378"/>
        <w:gridCol w:w="854"/>
        <w:gridCol w:w="2963"/>
        <w:gridCol w:w="3112"/>
        <w:gridCol w:w="2287"/>
        <w:gridCol w:w="1151"/>
        <w:gridCol w:w="948"/>
        <w:gridCol w:w="1513"/>
      </w:tblGrid>
      <w:tr w:rsidR="00AE1C57">
        <w:trPr>
          <w:trHeight w:hRule="exact" w:val="644"/>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序号</w:t>
            </w:r>
          </w:p>
        </w:tc>
        <w:tc>
          <w:tcPr>
            <w:tcW w:w="1378"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姓</w:t>
            </w:r>
            <w:r>
              <w:rPr>
                <w:rFonts w:ascii="仿宋_GB2312" w:eastAsia="仿宋_GB2312" w:hAnsi="仿宋_GB2312" w:cs="仿宋_GB2312" w:hint="eastAsia"/>
                <w:color w:val="000000"/>
                <w:sz w:val="28"/>
                <w:szCs w:val="28"/>
                <w:lang w:val="en-US" w:eastAsia="zh-CN"/>
              </w:rPr>
              <w:t xml:space="preserve"> </w:t>
            </w:r>
            <w:r>
              <w:rPr>
                <w:rFonts w:ascii="仿宋_GB2312" w:eastAsia="仿宋_GB2312" w:hAnsi="仿宋_GB2312" w:cs="仿宋_GB2312" w:hint="eastAsia"/>
                <w:color w:val="000000"/>
                <w:sz w:val="28"/>
                <w:szCs w:val="28"/>
              </w:rPr>
              <w:t>名</w:t>
            </w:r>
          </w:p>
        </w:tc>
        <w:tc>
          <w:tcPr>
            <w:tcW w:w="854"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16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性别</w:t>
            </w:r>
          </w:p>
        </w:tc>
        <w:tc>
          <w:tcPr>
            <w:tcW w:w="2963"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身份证号码</w:t>
            </w:r>
          </w:p>
        </w:tc>
        <w:tc>
          <w:tcPr>
            <w:tcW w:w="3112"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户口所在地住址</w:t>
            </w:r>
          </w:p>
        </w:tc>
        <w:tc>
          <w:tcPr>
            <w:tcW w:w="2287"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证书编号</w:t>
            </w:r>
          </w:p>
        </w:tc>
        <w:tc>
          <w:tcPr>
            <w:tcW w:w="1151" w:type="dxa"/>
            <w:tcBorders>
              <w:top w:val="single" w:sz="4" w:space="0" w:color="auto"/>
              <w:left w:val="single" w:sz="4" w:space="0" w:color="auto"/>
            </w:tcBorders>
            <w:shd w:val="clear" w:color="auto" w:fill="FFFFFF"/>
            <w:vAlign w:val="center"/>
          </w:tcPr>
          <w:p w:rsidR="00AE1C57" w:rsidRDefault="00B83404">
            <w:pPr>
              <w:pStyle w:val="Other2"/>
              <w:spacing w:line="300" w:lineRule="exact"/>
              <w:jc w:val="center"/>
              <w:rPr>
                <w:rFonts w:ascii="仿宋_GB2312" w:eastAsia="仿宋_GB2312" w:hAnsi="仿宋_GB2312" w:cs="仿宋_GB2312"/>
                <w:color w:val="000000"/>
                <w:sz w:val="28"/>
                <w:szCs w:val="28"/>
                <w:lang w:eastAsia="zh-CN"/>
              </w:rPr>
            </w:pPr>
            <w:r>
              <w:rPr>
                <w:rFonts w:ascii="仿宋_GB2312" w:eastAsia="仿宋_GB2312" w:hAnsi="仿宋_GB2312" w:cs="仿宋_GB2312" w:hint="eastAsia"/>
                <w:color w:val="000000"/>
                <w:sz w:val="28"/>
                <w:szCs w:val="28"/>
                <w:lang w:eastAsia="zh-CN"/>
              </w:rPr>
              <w:t>培训</w:t>
            </w:r>
          </w:p>
          <w:p w:rsidR="00AE1C57" w:rsidRDefault="00B83404">
            <w:pPr>
              <w:pStyle w:val="Other2"/>
              <w:spacing w:line="300" w:lineRule="exact"/>
              <w:jc w:val="center"/>
              <w:rPr>
                <w:rFonts w:ascii="仿宋_GB2312" w:eastAsia="仿宋_GB2312" w:hAnsi="仿宋_GB2312" w:cs="仿宋_GB2312"/>
                <w:sz w:val="28"/>
                <w:szCs w:val="28"/>
                <w:lang w:eastAsia="zh-CN"/>
              </w:rPr>
            </w:pPr>
            <w:r>
              <w:rPr>
                <w:rFonts w:ascii="仿宋_GB2312" w:eastAsia="仿宋_GB2312" w:hAnsi="仿宋_GB2312" w:cs="仿宋_GB2312" w:hint="eastAsia"/>
                <w:color w:val="000000"/>
                <w:sz w:val="28"/>
                <w:szCs w:val="28"/>
                <w:lang w:eastAsia="zh-CN"/>
              </w:rPr>
              <w:t>工种</w:t>
            </w:r>
          </w:p>
        </w:tc>
        <w:tc>
          <w:tcPr>
            <w:tcW w:w="948" w:type="dxa"/>
            <w:tcBorders>
              <w:top w:val="single" w:sz="4" w:space="0" w:color="auto"/>
              <w:left w:val="single" w:sz="4" w:space="0" w:color="auto"/>
            </w:tcBorders>
            <w:shd w:val="clear" w:color="auto" w:fill="FFFFFF"/>
            <w:vAlign w:val="center"/>
          </w:tcPr>
          <w:p w:rsidR="00AE1C57" w:rsidRDefault="00B83404">
            <w:pPr>
              <w:pStyle w:val="Other1"/>
              <w:spacing w:line="269" w:lineRule="exact"/>
              <w:ind w:firstLine="0"/>
              <w:jc w:val="center"/>
              <w:rPr>
                <w:rFonts w:ascii="仿宋_GB2312" w:eastAsia="仿宋_GB2312" w:hAnsi="仿宋_GB2312" w:cs="仿宋_GB2312"/>
                <w:color w:val="000000"/>
                <w:sz w:val="28"/>
                <w:szCs w:val="28"/>
              </w:rPr>
            </w:pPr>
            <w:r>
              <w:rPr>
                <w:rFonts w:ascii="仿宋_GB2312" w:eastAsia="仿宋_GB2312" w:hAnsi="仿宋_GB2312" w:cs="仿宋_GB2312" w:hint="eastAsia"/>
                <w:color w:val="000000"/>
                <w:sz w:val="28"/>
                <w:szCs w:val="28"/>
              </w:rPr>
              <w:t>培训</w:t>
            </w:r>
          </w:p>
          <w:p w:rsidR="00AE1C57" w:rsidRDefault="00B83404">
            <w:pPr>
              <w:pStyle w:val="Other1"/>
              <w:spacing w:line="269"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等级</w:t>
            </w:r>
          </w:p>
        </w:tc>
        <w:tc>
          <w:tcPr>
            <w:tcW w:w="1513" w:type="dxa"/>
            <w:tcBorders>
              <w:top w:val="single" w:sz="4" w:space="0" w:color="auto"/>
              <w:left w:val="single" w:sz="4" w:space="0" w:color="auto"/>
              <w:right w:val="single" w:sz="4" w:space="0" w:color="auto"/>
            </w:tcBorders>
            <w:shd w:val="clear" w:color="auto" w:fill="FFFFFF"/>
            <w:vAlign w:val="center"/>
          </w:tcPr>
          <w:p w:rsidR="00AE1C57" w:rsidRDefault="00B83404">
            <w:pPr>
              <w:pStyle w:val="Other1"/>
              <w:spacing w:line="288" w:lineRule="exact"/>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联系电话 （手机）</w:t>
            </w: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90"/>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2</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3</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4</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5</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6</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90"/>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7</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ind w:left="-60"/>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8</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2"/>
              <w:jc w:val="center"/>
              <w:rPr>
                <w:rFonts w:ascii="仿宋_GB2312" w:eastAsia="仿宋_GB2312" w:hAnsi="仿宋_GB2312" w:cs="仿宋_GB2312"/>
                <w:sz w:val="28"/>
                <w:szCs w:val="28"/>
                <w:lang w:val="en-US" w:eastAsia="zh-CN"/>
              </w:rPr>
            </w:pPr>
            <w:r>
              <w:rPr>
                <w:rFonts w:ascii="仿宋_GB2312" w:eastAsia="仿宋_GB2312" w:hAnsi="仿宋_GB2312" w:cs="仿宋_GB2312" w:hint="eastAsia"/>
                <w:sz w:val="28"/>
                <w:szCs w:val="28"/>
                <w:lang w:val="en-US" w:eastAsia="zh-CN"/>
              </w:rPr>
              <w:t>9</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10</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11</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12</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13</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386"/>
          <w:jc w:val="center"/>
        </w:trPr>
        <w:tc>
          <w:tcPr>
            <w:tcW w:w="469" w:type="dxa"/>
            <w:tcBorders>
              <w:top w:val="single" w:sz="4" w:space="0" w:color="auto"/>
              <w:left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14</w:t>
            </w:r>
          </w:p>
        </w:tc>
        <w:tc>
          <w:tcPr>
            <w:tcW w:w="137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r w:rsidR="00AE1C57">
        <w:trPr>
          <w:trHeight w:hRule="exact" w:val="427"/>
          <w:jc w:val="center"/>
        </w:trPr>
        <w:tc>
          <w:tcPr>
            <w:tcW w:w="469" w:type="dxa"/>
            <w:tcBorders>
              <w:top w:val="single" w:sz="4" w:space="0" w:color="auto"/>
              <w:left w:val="single" w:sz="4" w:space="0" w:color="auto"/>
              <w:bottom w:val="single" w:sz="4" w:space="0" w:color="auto"/>
            </w:tcBorders>
            <w:shd w:val="clear" w:color="auto" w:fill="FFFFFF"/>
            <w:vAlign w:val="center"/>
          </w:tcPr>
          <w:p w:rsidR="00AE1C57" w:rsidRDefault="00B83404">
            <w:pPr>
              <w:pStyle w:val="Other1"/>
              <w:spacing w:line="240" w:lineRule="auto"/>
              <w:ind w:firstLine="0"/>
              <w:jc w:val="center"/>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15</w:t>
            </w:r>
          </w:p>
        </w:tc>
        <w:tc>
          <w:tcPr>
            <w:tcW w:w="1378"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854"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963"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3112"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2287"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151"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948" w:type="dxa"/>
            <w:tcBorders>
              <w:top w:val="single" w:sz="4" w:space="0" w:color="auto"/>
              <w:left w:val="single" w:sz="4" w:space="0" w:color="auto"/>
              <w:bottom w:val="single" w:sz="4" w:space="0" w:color="auto"/>
            </w:tcBorders>
            <w:shd w:val="clear" w:color="auto" w:fill="FFFFFF"/>
          </w:tcPr>
          <w:p w:rsidR="00AE1C57" w:rsidRDefault="00AE1C57">
            <w:pPr>
              <w:rPr>
                <w:rFonts w:ascii="仿宋_GB2312" w:eastAsia="仿宋_GB2312" w:hAnsi="仿宋_GB2312" w:cs="仿宋_GB2312"/>
                <w:sz w:val="28"/>
                <w:szCs w:val="28"/>
              </w:rPr>
            </w:pPr>
          </w:p>
        </w:tc>
        <w:tc>
          <w:tcPr>
            <w:tcW w:w="1513" w:type="dxa"/>
            <w:tcBorders>
              <w:top w:val="single" w:sz="4" w:space="0" w:color="auto"/>
              <w:left w:val="single" w:sz="4" w:space="0" w:color="auto"/>
              <w:bottom w:val="single" w:sz="4" w:space="0" w:color="auto"/>
              <w:right w:val="single" w:sz="4" w:space="0" w:color="auto"/>
            </w:tcBorders>
            <w:shd w:val="clear" w:color="auto" w:fill="FFFFFF"/>
          </w:tcPr>
          <w:p w:rsidR="00AE1C57" w:rsidRDefault="00AE1C57">
            <w:pPr>
              <w:rPr>
                <w:rFonts w:ascii="仿宋_GB2312" w:eastAsia="仿宋_GB2312" w:hAnsi="仿宋_GB2312" w:cs="仿宋_GB2312"/>
                <w:sz w:val="28"/>
                <w:szCs w:val="28"/>
              </w:rPr>
            </w:pPr>
          </w:p>
        </w:tc>
      </w:tr>
    </w:tbl>
    <w:p w:rsidR="00AE1C57" w:rsidRDefault="00B83404">
      <w:pPr>
        <w:pStyle w:val="Tablecaption1"/>
        <w:spacing w:after="60"/>
        <w:ind w:firstLineChars="200" w:firstLine="560"/>
        <w:jc w:val="left"/>
        <w:rPr>
          <w:rFonts w:ascii="仿宋_GB2312" w:eastAsia="仿宋_GB2312" w:hAnsi="仿宋_GB2312" w:cs="仿宋_GB2312"/>
          <w:sz w:val="28"/>
          <w:szCs w:val="28"/>
        </w:rPr>
      </w:pPr>
      <w:r>
        <w:rPr>
          <w:rFonts w:ascii="仿宋_GB2312" w:eastAsia="仿宋_GB2312" w:hAnsi="仿宋_GB2312" w:cs="仿宋_GB2312" w:hint="eastAsia"/>
          <w:color w:val="000000"/>
          <w:sz w:val="28"/>
          <w:szCs w:val="28"/>
        </w:rPr>
        <w:t>注：</w:t>
      </w:r>
      <w:r>
        <w:rPr>
          <w:rFonts w:ascii="仿宋_GB2312" w:eastAsia="仿宋_GB2312" w:hAnsi="仿宋_GB2312" w:cs="仿宋_GB2312" w:hint="eastAsia"/>
          <w:color w:val="000000"/>
          <w:sz w:val="28"/>
          <w:szCs w:val="28"/>
          <w:lang w:val="en-US" w:eastAsia="en-US" w:bidi="en-US"/>
        </w:rPr>
        <w:t>1.</w:t>
      </w:r>
      <w:r>
        <w:rPr>
          <w:rFonts w:ascii="仿宋_GB2312" w:eastAsia="仿宋_GB2312" w:hAnsi="仿宋_GB2312" w:cs="仿宋_GB2312" w:hint="eastAsia"/>
          <w:color w:val="000000"/>
          <w:sz w:val="28"/>
          <w:szCs w:val="28"/>
        </w:rPr>
        <w:t>此表为《</w:t>
      </w:r>
      <w:r>
        <w:rPr>
          <w:rFonts w:ascii="仿宋_GB2312" w:eastAsia="仿宋_GB2312" w:hAnsi="仿宋_GB2312" w:cs="仿宋_GB2312" w:hint="eastAsia"/>
          <w:color w:val="000000"/>
          <w:sz w:val="28"/>
          <w:szCs w:val="28"/>
          <w:lang w:eastAsia="zh-CN"/>
        </w:rPr>
        <w:t>兰溪</w:t>
      </w:r>
      <w:r>
        <w:rPr>
          <w:rFonts w:ascii="仿宋_GB2312" w:eastAsia="仿宋_GB2312" w:hAnsi="仿宋_GB2312" w:cs="仿宋_GB2312" w:hint="eastAsia"/>
          <w:color w:val="000000"/>
          <w:sz w:val="28"/>
          <w:szCs w:val="28"/>
        </w:rPr>
        <w:t>市职业技能培训补贴申请表》的附表。</w:t>
      </w:r>
    </w:p>
    <w:p w:rsidR="00AE1C57" w:rsidRDefault="00B83404">
      <w:pPr>
        <w:pStyle w:val="Tablecaption1"/>
        <w:ind w:firstLineChars="400" w:firstLine="1120"/>
        <w:jc w:val="left"/>
        <w:rPr>
          <w:rFonts w:ascii="仿宋_GB2312" w:eastAsia="仿宋_GB2312" w:hAnsi="仿宋_GB2312" w:cs="仿宋_GB2312"/>
          <w:color w:val="000000"/>
          <w:sz w:val="28"/>
          <w:szCs w:val="28"/>
          <w:lang w:eastAsia="zh-CN"/>
        </w:rPr>
        <w:sectPr w:rsidR="00AE1C57">
          <w:type w:val="continuous"/>
          <w:pgSz w:w="16840" w:h="11900" w:orient="landscape"/>
          <w:pgMar w:top="1503" w:right="1249" w:bottom="1503" w:left="917" w:header="0" w:footer="3" w:gutter="0"/>
          <w:pgNumType w:fmt="numberInDash"/>
          <w:cols w:space="720"/>
          <w:docGrid w:linePitch="360"/>
        </w:sectPr>
      </w:pPr>
      <w:r>
        <w:rPr>
          <w:rFonts w:ascii="仿宋_GB2312" w:eastAsia="仿宋_GB2312" w:hAnsi="仿宋_GB2312" w:cs="仿宋_GB2312" w:hint="eastAsia"/>
          <w:color w:val="000000"/>
          <w:sz w:val="28"/>
          <w:szCs w:val="28"/>
          <w:lang w:val="en-US" w:eastAsia="zh-CN"/>
        </w:rPr>
        <w:t>2.</w:t>
      </w:r>
      <w:r w:rsidR="007F1F3B">
        <w:rPr>
          <w:rFonts w:ascii="仿宋_GB2312" w:eastAsia="仿宋_GB2312" w:hAnsi="仿宋_GB2312" w:cs="仿宋_GB2312" w:hint="eastAsia"/>
          <w:color w:val="000000"/>
          <w:sz w:val="28"/>
          <w:szCs w:val="28"/>
        </w:rPr>
        <w:t>随表附证书复印件。</w:t>
      </w:r>
    </w:p>
    <w:p w:rsidR="00AE1C57" w:rsidRDefault="00AE1C57">
      <w:pPr>
        <w:rPr>
          <w:color w:val="000000"/>
        </w:rPr>
      </w:pPr>
    </w:p>
    <w:sectPr w:rsidR="00AE1C57">
      <w:footerReference w:type="default" r:id="rId19"/>
      <w:pgSz w:w="16838" w:h="11906" w:orient="landscape"/>
      <w:pgMar w:top="1587" w:right="1440" w:bottom="1587" w:left="1440" w:header="851" w:footer="992" w:gutter="0"/>
      <w:pgNumType w:fmt="numberInDash"/>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03F3" w:rsidRDefault="007203F3">
      <w:r>
        <w:separator/>
      </w:r>
    </w:p>
  </w:endnote>
  <w:endnote w:type="continuationSeparator" w:id="0">
    <w:p w:rsidR="007203F3" w:rsidRDefault="007203F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Microsoft JhengHei"/>
    <w:panose1 w:val="02010601000101010101"/>
    <w:charset w:val="88"/>
    <w:family w:val="auto"/>
    <w:notTrueType/>
    <w:pitch w:val="variable"/>
    <w:sig w:usb0="00000000" w:usb1="08080000" w:usb2="00000010" w:usb3="00000000" w:csb0="00100000"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79744" behindDoc="1" locked="0" layoutInCell="1" allowOverlap="1">
              <wp:simplePos x="0" y="0"/>
              <wp:positionH relativeFrom="page">
                <wp:posOffset>980440</wp:posOffset>
              </wp:positionH>
              <wp:positionV relativeFrom="page">
                <wp:posOffset>9872345</wp:posOffset>
              </wp:positionV>
              <wp:extent cx="628015" cy="125095"/>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628015" cy="125095"/>
                      </a:xfrm>
                      <a:prstGeom prst="rect">
                        <a:avLst/>
                      </a:prstGeom>
                      <a:noFill/>
                      <a:ln>
                        <a:noFill/>
                      </a:ln>
                      <a:effectLst/>
                    </wps:spPr>
                    <wps:txbx>
                      <w:txbxContent>
                        <w:p w:rsidR="00AE1C57" w:rsidRDefault="00B83404">
                          <w:pPr>
                            <w:jc w:val="left"/>
                          </w:pPr>
                          <w:r>
                            <w:rPr>
                              <w:rFonts w:ascii="Times New Roman" w:eastAsia="Times New Roman" w:hAnsi="Times New Roman"/>
                              <w:color w:val="000000"/>
                            </w:rPr>
                            <w:t>——</w:t>
                          </w:r>
                          <w:r>
                            <w:fldChar w:fldCharType="begin"/>
                          </w:r>
                          <w:r>
                            <w:instrText xml:space="preserve"> PAGE \* MERGEFORMAT </w:instrText>
                          </w:r>
                          <w:r>
                            <w:fldChar w:fldCharType="separate"/>
                          </w:r>
                          <w:r>
                            <w:rPr>
                              <w:rFonts w:ascii="Times New Roman" w:eastAsia="Times New Roman" w:hAnsi="Times New Roman"/>
                              <w:color w:val="000000"/>
                              <w:lang w:eastAsia="en-US" w:bidi="en-US"/>
                            </w:rPr>
                            <w:t>#</w:t>
                          </w:r>
                          <w:r>
                            <w:rPr>
                              <w:rFonts w:ascii="Times New Roman" w:eastAsia="Times New Roman" w:hAnsi="Times New Roman"/>
                              <w:color w:val="000000"/>
                              <w:lang w:eastAsia="en-US" w:bidi="en-US"/>
                            </w:rPr>
                            <w:fldChar w:fldCharType="end"/>
                          </w:r>
                          <w:r>
                            <w:rPr>
                              <w:rFonts w:ascii="Times New Roman" w:eastAsia="Times New Roman" w:hAnsi="Times New Roman"/>
                              <w:color w:val="000000"/>
                              <w:lang w:eastAsia="en-US" w:bidi="en-US"/>
                            </w:rPr>
                            <w:t xml:space="preserve"> —</w:t>
                          </w:r>
                        </w:p>
                      </w:txbxContent>
                    </wps:txbx>
                    <wps:bodyPr wrap="none" lIns="0" tIns="0" rIns="0" bIns="0">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77.2pt;margin-top:777.35pt;height:9.85pt;width:49.45pt;mso-position-horizontal-relative:page;mso-position-vertical-relative:page;mso-wrap-style:none;z-index:-251636736;mso-width-relative:page;mso-height-relative:page;" filled="f" stroked="f" coordsize="21600,21600" o:gfxdata="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O9y&#10;VXvXAAAADQEAAA8AAAAAAAAAAQAgAAAAIgAAAGRycy9kb3ducmV2LnhtbFBLAQIUABQAAAAIAIdO&#10;4kBdbJxnsgEAAE0DAAAOAAAAAAAAAAEAIAAAACYBAABkcnMvZTJvRG9jLnhtbFBLBQYAAAAABgAG&#10;AFkBAABKBQAAAAA=&#10;">
              <v:fill on="f" focussize="0,0"/>
              <v:stroke on="f"/>
              <v:imagedata o:title=""/>
              <o:lock v:ext="edit" aspectratio="f"/>
              <v:textbox inset="0mm,0mm,0mm,0mm" style="mso-fit-shape-to-text:t;">
                <w:txbxContent>
                  <w:p>
                    <w:pPr>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lang w:val="en-US" w:eastAsia="en-US" w:bidi="en-US"/>
                      </w:rPr>
                      <w:t>#</w:t>
                    </w:r>
                    <w:r>
                      <w:rPr>
                        <w:rFonts w:ascii="Times New Roman" w:hAnsi="Times New Roman" w:eastAsia="Times New Roman" w:cs="Times New Roman"/>
                        <w:color w:val="000000"/>
                        <w:spacing w:val="0"/>
                        <w:w w:val="100"/>
                        <w:position w:val="0"/>
                        <w:lang w:val="en-US" w:eastAsia="en-US" w:bidi="en-US"/>
                      </w:rPr>
                      <w:fldChar w:fldCharType="end"/>
                    </w:r>
                    <w:r>
                      <w:rPr>
                        <w:rFonts w:ascii="Times New Roman" w:hAnsi="Times New Roman" w:eastAsia="Times New Roman" w:cs="Times New Roman"/>
                        <w:color w:val="000000"/>
                        <w:spacing w:val="0"/>
                        <w:w w:val="100"/>
                        <w:position w:val="0"/>
                        <w:lang w:val="en-US" w:eastAsia="en-US" w:bidi="en-US"/>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889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- 11 -</w:t>
                          </w:r>
                          <w:r>
                            <w:rPr>
                              <w:rFonts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7" type="#_x0000_t202" style="position:absolute;left:0;text-align:left;margin-left:0;margin-top:0;width:2in;height:2in;z-index:25168896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" filled="f" stroked="f">
              <v:textbox style="mso-fit-shape-to-text:t" inset="0,0,0,0">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- 11 -</w:t>
                    </w:r>
                    <w:r>
                      <w:rPr>
                        <w:rFonts w:hint="eastAsia"/>
                        <w:sz w:val="21"/>
                        <w:szCs w:val="21"/>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81792" behindDoc="1" locked="0" layoutInCell="1" allowOverlap="1">
              <wp:simplePos x="0" y="0"/>
              <wp:positionH relativeFrom="page">
                <wp:posOffset>873760</wp:posOffset>
              </wp:positionH>
              <wp:positionV relativeFrom="page">
                <wp:posOffset>6835140</wp:posOffset>
              </wp:positionV>
              <wp:extent cx="618490" cy="121920"/>
              <wp:effectExtent l="0" t="0" r="0" b="0"/>
              <wp:wrapNone/>
              <wp:docPr id="15" name="文本框 15"/>
              <wp:cNvGraphicFramePr/>
              <a:graphic xmlns:a="http://schemas.openxmlformats.org/drawingml/2006/main">
                <a:graphicData uri="http://schemas.microsoft.com/office/word/2010/wordprocessingShape">
                  <wps:wsp>
                    <wps:cNvSpPr txBox="1"/>
                    <wps:spPr>
                      <a:xfrm>
                        <a:off x="0" y="0"/>
                        <a:ext cx="618490" cy="121920"/>
                      </a:xfrm>
                      <a:prstGeom prst="rect">
                        <a:avLst/>
                      </a:prstGeom>
                      <a:noFill/>
                      <a:ln>
                        <a:noFill/>
                      </a:ln>
                      <a:effectLst/>
                    </wps:spPr>
                    <wps:txbx>
                      <w:txbxContent>
                        <w:p w:rsidR="00AE1C57" w:rsidRDefault="00B83404">
                          <w:pPr>
                            <w:jc w:val="left"/>
                          </w:pPr>
                          <w:r>
                            <w:rPr>
                              <w:rFonts w:ascii="宋体" w:hAnsi="宋体" w:cs="宋体"/>
                              <w:color w:val="000000"/>
                              <w:sz w:val="26"/>
                              <w:szCs w:val="26"/>
                            </w:rPr>
                            <w:t xml:space="preserve">一 </w:t>
                          </w:r>
                          <w:r>
                            <w:fldChar w:fldCharType="begin"/>
                          </w:r>
                          <w:r>
                            <w:instrText xml:space="preserve"> PAGE \* MERGEFORMAT </w:instrText>
                          </w:r>
                          <w:r>
                            <w:fldChar w:fldCharType="separate"/>
                          </w:r>
                          <w:r>
                            <w:rPr>
                              <w:rFonts w:ascii="Times New Roman" w:eastAsia="Times New Roman" w:hAnsi="Times New Roman"/>
                              <w:color w:val="000000"/>
                            </w:rPr>
                            <w:t>#</w:t>
                          </w:r>
                          <w:r>
                            <w:rPr>
                              <w:rFonts w:ascii="Times New Roman" w:eastAsia="Times New Roman" w:hAnsi="Times New Roman"/>
                              <w:color w:val="000000"/>
                            </w:rPr>
                            <w:fldChar w:fldCharType="end"/>
                          </w:r>
                          <w:r>
                            <w:rPr>
                              <w:rFonts w:ascii="Times New Roman" w:eastAsia="Times New Roman" w:hAnsi="Times New Roman"/>
                              <w:color w:val="000000"/>
                            </w:rPr>
                            <w:t xml:space="preserve"> —</w:t>
                          </w:r>
                        </w:p>
                      </w:txbxContent>
                    </wps:txbx>
                    <wps:bodyPr wrap="none" lIns="0" tIns="0" rIns="0" bIns="0">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68.8pt;margin-top:538.2pt;height:9.6pt;width:48.7pt;mso-position-horizontal-relative:page;mso-position-vertical-relative:page;mso-wrap-style:none;z-index:-251634688;mso-width-relative:page;mso-height-relative:page;" filled="f" stroked="f" coordsize="21600,21600" o:gfxdata="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p/rNzNgAAAANAQAADwAAAAAAAAABACAAAAAiAAAAZHJzL2Rvd25yZXYueG1sUEsBAhQAFAAAAAgA&#10;h07iQIAjjM2zAQAATQMAAA4AAAAAAAAAAQAgAAAAJwEAAGRycy9lMm9Eb2MueG1sUEsFBgAAAAAG&#10;AAYAWQEAAEwFAAAAAA==&#10;">
              <v:fill on="f" focussize="0,0"/>
              <v:stroke on="f"/>
              <v:imagedata o:title=""/>
              <o:lock v:ext="edit" aspectratio="f"/>
              <v:textbox inset="0mm,0mm,0mm,0mm" style="mso-fit-shape-to-text:t;">
                <w:txbxContent>
                  <w:p>
                    <w:pPr>
                      <w:keepNext w:val="0"/>
                      <w:keepLines w:val="0"/>
                      <w:widowControl w:val="0"/>
                      <w:shd w:val="clear" w:color="auto" w:fill="auto"/>
                      <w:bidi w:val="0"/>
                      <w:spacing w:before="0" w:after="0" w:line="240" w:lineRule="auto"/>
                      <w:ind w:left="0" w:right="0" w:firstLine="0"/>
                      <w:jc w:val="left"/>
                    </w:pPr>
                    <w:r>
                      <w:rPr>
                        <w:rFonts w:ascii="宋体" w:hAnsi="宋体" w:eastAsia="宋体" w:cs="宋体"/>
                        <w:color w:val="000000"/>
                        <w:spacing w:val="0"/>
                        <w:w w:val="100"/>
                        <w:position w:val="0"/>
                        <w:sz w:val="26"/>
                        <w:szCs w:val="26"/>
                      </w:rPr>
                      <w:t xml:space="preserve">一 </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8998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- 16 -</w:t>
                          </w:r>
                          <w:r>
                            <w:rPr>
                              <w:rFonts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2" o:spid="_x0000_s1029" type="#_x0000_t202" style="position:absolute;left:0;text-align:left;margin-left:0;margin-top:0;width:2in;height:2in;z-index:2516899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v/UzrABAABGAwAADgAAAAAAAAAAAAAAAAAuAgAAZHJzL2Uyb0RvYy54bWxQSwECLQAU&#10;AAYACAAAACEADErw7tYAAAAFAQAADwAAAAAAAAAAAAAAAAAKBAAAZHJzL2Rvd25yZXYueG1sUEsF&#10;BgAAAAAEAAQA8wAAAA0FAAAAAA==&#10;" filled="f" stroked="f">
              <v:textbox style="mso-fit-shape-to-text:t" inset="0,0,0,0">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- 16 -</w:t>
                    </w:r>
                    <w:r>
                      <w:rPr>
                        <w:rFonts w:hint="eastAsia"/>
                        <w:sz w:val="21"/>
                        <w:szCs w:val="21"/>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83840" behindDoc="1" locked="0" layoutInCell="1" allowOverlap="1">
              <wp:simplePos x="0" y="0"/>
              <wp:positionH relativeFrom="page">
                <wp:posOffset>1118870</wp:posOffset>
              </wp:positionH>
              <wp:positionV relativeFrom="page">
                <wp:posOffset>9994265</wp:posOffset>
              </wp:positionV>
              <wp:extent cx="628015" cy="118745"/>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628015" cy="118745"/>
                      </a:xfrm>
                      <a:prstGeom prst="rect">
                        <a:avLst/>
                      </a:prstGeom>
                      <a:noFill/>
                      <a:ln>
                        <a:noFill/>
                      </a:ln>
                      <a:effectLst/>
                    </wps:spPr>
                    <wps:txbx>
                      <w:txbxContent>
                        <w:p w:rsidR="00AE1C57" w:rsidRDefault="00B83404">
                          <w:pPr>
                            <w:jc w:val="left"/>
                          </w:pPr>
                          <w:r>
                            <w:rPr>
                              <w:rFonts w:ascii="Times New Roman" w:eastAsia="Times New Roman" w:hAnsi="Times New Roman"/>
                              <w:color w:val="000000"/>
                            </w:rPr>
                            <w:t>——</w:t>
                          </w:r>
                          <w:r>
                            <w:fldChar w:fldCharType="begin"/>
                          </w:r>
                          <w:r>
                            <w:instrText xml:space="preserve"> PAGE \* MERGEFORMAT </w:instrText>
                          </w:r>
                          <w:r>
                            <w:fldChar w:fldCharType="separate"/>
                          </w:r>
                          <w:r>
                            <w:rPr>
                              <w:rFonts w:ascii="Times New Roman" w:eastAsia="Times New Roman" w:hAnsi="Times New Roman"/>
                              <w:color w:val="000000"/>
                            </w:rPr>
                            <w:t>#</w:t>
                          </w:r>
                          <w:r>
                            <w:rPr>
                              <w:rFonts w:ascii="Times New Roman" w:eastAsia="Times New Roman" w:hAnsi="Times New Roman"/>
                              <w:color w:val="000000"/>
                            </w:rPr>
                            <w:fldChar w:fldCharType="end"/>
                          </w:r>
                          <w:r>
                            <w:rPr>
                              <w:rFonts w:ascii="Times New Roman" w:eastAsia="Times New Roman" w:hAnsi="Times New Roman"/>
                              <w:color w:val="000000"/>
                            </w:rPr>
                            <w:t xml:space="preserve"> —</w:t>
                          </w:r>
                        </w:p>
                      </w:txbxContent>
                    </wps:txbx>
                    <wps:bodyPr wrap="none" lIns="0" tIns="0" rIns="0" bIns="0">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88.1pt;margin-top:786.95pt;height:9.35pt;width:49.45pt;mso-position-horizontal-relative:page;mso-position-vertical-relative:page;mso-wrap-style:none;z-index:-251632640;mso-width-relative:page;mso-height-relative:page;" filled="f" stroked="f" coordsize="21600,21600" o:gfxdata="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JCd+CtgAAAANAQAADwAAAAAAAAABACAAAAAiAAAAZHJzL2Rvd25yZXYueG1sUEsBAhQAFAAAAAgA&#10;h07iQJgZx9qzAQAATQMAAA4AAAAAAAAAAQAgAAAAJwEAAGRycy9lMm9Eb2MueG1sUEsFBgAAAAAG&#10;AAYAWQEAAEwFAAAAAA==&#10;">
              <v:fill on="f" focussize="0,0"/>
              <v:stroke on="f"/>
              <v:imagedata o:title=""/>
              <o:lock v:ext="edit" aspectratio="f"/>
              <v:textbox inset="0mm,0mm,0mm,0mm" style="mso-fit-shape-to-text:t;">
                <w:txbxContent>
                  <w:p>
                    <w:pPr>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rPr>
                      <w:t>#</w:t>
                    </w:r>
                    <w:r>
                      <w:rPr>
                        <w:rFonts w:ascii="Times New Roman" w:hAnsi="Times New Roman" w:eastAsia="Times New Roman" w:cs="Times New Roman"/>
                        <w:color w:val="000000"/>
                        <w:spacing w:val="0"/>
                        <w:w w:val="100"/>
                        <w:position w:val="0"/>
                      </w:rPr>
                      <w:fldChar w:fldCharType="end"/>
                    </w:r>
                    <w:r>
                      <w:rPr>
                        <w:rFonts w:ascii="Times New Roman" w:hAnsi="Times New Roman" w:eastAsia="Times New Roman" w:cs="Times New Roman"/>
                        <w:color w:val="000000"/>
                        <w:spacing w:val="0"/>
                        <w:w w:val="100"/>
                        <w:position w:val="0"/>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9100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- 18 -</w:t>
                          </w:r>
                          <w:r>
                            <w:rPr>
                              <w:rFonts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6" o:spid="_x0000_s1031" type="#_x0000_t202" style="position:absolute;left:0;text-align:left;margin-left:0;margin-top:0;width:2in;height:2in;z-index:25169100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gZwEQrABAABGAwAADgAAAAAAAAAAAAAAAAAuAgAAZHJzL2Uyb0RvYy54bWxQSwECLQAU&#10;AAYACAAAACEADErw7tYAAAAFAQAADwAAAAAAAAAAAAAAAAAKBAAAZHJzL2Rvd25yZXYueG1sUEsF&#10;BgAAAAAEAAQA8wAAAA0FAAAAAA==&#10;" filled="f" stroked="f">
              <v:textbox style="mso-fit-shape-to-text:t" inset="0,0,0,0">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- 18 -</w:t>
                    </w:r>
                    <w:r>
                      <w:rPr>
                        <w:rFonts w:hint="eastAsia"/>
                        <w:sz w:val="21"/>
                        <w:szCs w:val="21"/>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9203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- 17 -</w:t>
                          </w:r>
                          <w:r>
                            <w:rPr>
                              <w:rFonts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5" o:spid="_x0000_s1032" type="#_x0000_t202" style="position:absolute;left:0;text-align:left;margin-left:0;margin-top:0;width:2in;height:2in;z-index:25169203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cf3QibABAABGAwAADgAAAAAAAAAAAAAAAAAuAgAAZHJzL2Uyb0RvYy54bWxQSwECLQAU&#10;AAYACAAAACEADErw7tYAAAAFAQAADwAAAAAAAAAAAAAAAAAKBAAAZHJzL2Rvd25yZXYueG1sUEsF&#10;BgAAAAAEAAQA8wAAAA0FAAAAAA==&#10;" filled="f" stroked="f">
              <v:textbox style="mso-fit-shape-to-text:t" inset="0,0,0,0">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- 17 -</w:t>
                    </w:r>
                    <w:r>
                      <w:rPr>
                        <w:rFonts w:hint="eastAsia"/>
                        <w:sz w:val="21"/>
                        <w:szCs w:val="21"/>
                      </w:rP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86912" behindDoc="1" locked="0" layoutInCell="1" allowOverlap="1">
              <wp:simplePos x="0" y="0"/>
              <wp:positionH relativeFrom="page">
                <wp:posOffset>9016365</wp:posOffset>
              </wp:positionH>
              <wp:positionV relativeFrom="page">
                <wp:posOffset>6830695</wp:posOffset>
              </wp:positionV>
              <wp:extent cx="621665" cy="12827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621665" cy="128270"/>
                      </a:xfrm>
                      <a:prstGeom prst="rect">
                        <a:avLst/>
                      </a:prstGeom>
                      <a:noFill/>
                      <a:ln>
                        <a:noFill/>
                      </a:ln>
                      <a:effectLst/>
                    </wps:spPr>
                    <wps:txbx>
                      <w:txbxContent>
                        <w:p w:rsidR="00AE1C57" w:rsidRDefault="00B83404">
                          <w:pPr>
                            <w:jc w:val="left"/>
                          </w:pPr>
                          <w:r>
                            <w:rPr>
                              <w:rFonts w:ascii="Times New Roman" w:eastAsia="Times New Roman" w:hAnsi="Times New Roman"/>
                              <w:color w:val="000000"/>
                              <w:lang w:eastAsia="en-US" w:bidi="en-US"/>
                            </w:rPr>
                            <w:t>—</w:t>
                          </w:r>
                          <w:r>
                            <w:fldChar w:fldCharType="begin"/>
                          </w:r>
                          <w:r>
                            <w:instrText xml:space="preserve"> PAGE \* MERGEFORMAT </w:instrText>
                          </w:r>
                          <w:r>
                            <w:fldChar w:fldCharType="separate"/>
                          </w:r>
                          <w:r>
                            <w:rPr>
                              <w:rFonts w:ascii="Times New Roman" w:eastAsia="Times New Roman" w:hAnsi="Times New Roman"/>
                              <w:color w:val="000000"/>
                              <w:lang w:eastAsia="en-US" w:bidi="en-US"/>
                            </w:rPr>
                            <w:t>#</w:t>
                          </w:r>
                          <w:r>
                            <w:rPr>
                              <w:rFonts w:ascii="Times New Roman" w:eastAsia="Times New Roman" w:hAnsi="Times New Roman"/>
                              <w:color w:val="000000"/>
                              <w:lang w:eastAsia="en-US" w:bidi="en-US"/>
                            </w:rPr>
                            <w:fldChar w:fldCharType="end"/>
                          </w:r>
                          <w:r>
                            <w:rPr>
                              <w:rFonts w:ascii="Times New Roman" w:eastAsia="Times New Roman" w:hAnsi="Times New Roman"/>
                              <w:color w:val="000000"/>
                              <w:lang w:eastAsia="en-US" w:bidi="en-US"/>
                            </w:rPr>
                            <w:t xml:space="preserve"> </w:t>
                          </w:r>
                          <w:r>
                            <w:rPr>
                              <w:rFonts w:ascii="Times New Roman" w:eastAsia="Times New Roman" w:hAnsi="Times New Roman"/>
                              <w:color w:val="000000"/>
                            </w:rPr>
                            <w:t>—</w:t>
                          </w:r>
                        </w:p>
                      </w:txbxContent>
                    </wps:txbx>
                    <wps:bodyPr wrap="none" lIns="0" tIns="0" rIns="0" bIns="0">
                      <a:spAutoFit/>
                    </wps:bodyPr>
                  </wps:wsp>
                </a:graphicData>
              </a:graphic>
            </wp:anchor>
          </w:drawing>
        </mc:Choice>
        <mc:Fallback xmlns:w15="http://schemas.microsoft.com/office/word/2012/wordml" xmlns:wpsCustomData="http://www.wps.cn/officeDocument/2013/wpsCustomData">
          <w:pict>
            <v:shape id="_x0000_s1026" o:spid="_x0000_s1026" o:spt="202" type="#_x0000_t202" style="position:absolute;left:0pt;margin-left:709.95pt;margin-top:537.85pt;height:10.1pt;width:48.95pt;mso-position-horizontal-relative:page;mso-position-vertical-relative:page;mso-wrap-style:none;z-index:-251629568;mso-width-relative:page;mso-height-relative:page;" filled="f" stroked="f" coordsize="21600,21600" o:gfxdata="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E6RUXHZAAAADwEAAA8AAAAAAAAAAQAgAAAAIgAAAGRycy9kb3ducmV2LnhtbFBLAQIUABQAAAAI&#10;AIdO4kD69FO8swEAAE0DAAAOAAAAAAAAAAEAIAAAACgBAABkcnMvZTJvRG9jLnhtbFBLBQYAAAAA&#10;BgAGAFkBAABNBQAAAAA=&#10;">
              <v:fill on="f" focussize="0,0"/>
              <v:stroke on="f"/>
              <v:imagedata o:title=""/>
              <o:lock v:ext="edit" aspectratio="f"/>
              <v:textbox inset="0mm,0mm,0mm,0mm" style="mso-fit-shape-to-text:t;">
                <w:txbxContent>
                  <w:p>
                    <w:pPr>
                      <w:keepNext w:val="0"/>
                      <w:keepLines w:val="0"/>
                      <w:widowControl w:val="0"/>
                      <w:shd w:val="clear" w:color="auto" w:fill="auto"/>
                      <w:bidi w:val="0"/>
                      <w:spacing w:before="0" w:after="0" w:line="240" w:lineRule="auto"/>
                      <w:ind w:left="0" w:right="0" w:firstLine="0"/>
                      <w:jc w:val="left"/>
                    </w:pPr>
                    <w:r>
                      <w:rPr>
                        <w:rFonts w:ascii="Times New Roman" w:hAnsi="Times New Roman" w:eastAsia="Times New Roman" w:cs="Times New Roman"/>
                        <w:color w:val="000000"/>
                        <w:spacing w:val="0"/>
                        <w:w w:val="100"/>
                        <w:position w:val="0"/>
                        <w:lang w:val="en-US" w:eastAsia="en-US" w:bidi="en-US"/>
                      </w:rPr>
                      <w:t>—</w:t>
                    </w:r>
                    <w:r>
                      <w:fldChar w:fldCharType="begin"/>
                    </w:r>
                    <w:r>
                      <w:instrText xml:space="preserve"> PAGE \* MERGEFORMAT </w:instrText>
                    </w:r>
                    <w:r>
                      <w:fldChar w:fldCharType="separate"/>
                    </w:r>
                    <w:r>
                      <w:rPr>
                        <w:rFonts w:ascii="Times New Roman" w:hAnsi="Times New Roman" w:eastAsia="Times New Roman" w:cs="Times New Roman"/>
                        <w:color w:val="000000"/>
                        <w:spacing w:val="0"/>
                        <w:w w:val="100"/>
                        <w:position w:val="0"/>
                        <w:lang w:val="en-US" w:eastAsia="en-US" w:bidi="en-US"/>
                      </w:rPr>
                      <w:t>#</w:t>
                    </w:r>
                    <w:r>
                      <w:rPr>
                        <w:rFonts w:ascii="Times New Roman" w:hAnsi="Times New Roman" w:eastAsia="Times New Roman" w:cs="Times New Roman"/>
                        <w:color w:val="000000"/>
                        <w:spacing w:val="0"/>
                        <w:w w:val="100"/>
                        <w:position w:val="0"/>
                        <w:lang w:val="en-US" w:eastAsia="en-US" w:bidi="en-US"/>
                      </w:rPr>
                      <w:fldChar w:fldCharType="end"/>
                    </w:r>
                    <w:r>
                      <w:rPr>
                        <w:rFonts w:ascii="Times New Roman" w:hAnsi="Times New Roman" w:eastAsia="Times New Roman" w:cs="Times New Roman"/>
                        <w:color w:val="000000"/>
                        <w:spacing w:val="0"/>
                        <w:w w:val="100"/>
                        <w:position w:val="0"/>
                        <w:lang w:val="en-US" w:eastAsia="en-US" w:bidi="en-US"/>
                      </w:rPr>
                      <w:t xml:space="preserve"> </w:t>
                    </w:r>
                    <w:r>
                      <w:rPr>
                        <w:rFonts w:ascii="Times New Roman" w:hAnsi="Times New Roman" w:eastAsia="Times New Roman" w:cs="Times New Roman"/>
                        <w:color w:val="000000"/>
                        <w:spacing w:val="0"/>
                        <w:w w:val="100"/>
                        <w:position w:val="0"/>
                      </w:rPr>
                      <w:t>—</w:t>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spacing w:line="1" w:lineRule="exact"/>
    </w:pPr>
    <w:r>
      <w:rPr>
        <w:noProof/>
      </w:rPr>
      <mc:AlternateContent>
        <mc:Choice Requires="wps">
          <w:drawing>
            <wp:anchor distT="0" distB="0" distL="114300" distR="114300" simplePos="0" relativeHeight="25169305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- 19 -</w:t>
                          </w:r>
                          <w:r>
                            <w:rPr>
                              <w:rFonts w:hint="eastAsia"/>
                              <w:sz w:val="21"/>
                              <w:szCs w:val="21"/>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34" type="#_x0000_t202" style="position:absolute;left:0;text-align:left;margin-left:0;margin-top:0;width:2in;height:2in;z-index:25169305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" filled="f" stroked="f">
              <v:textbox style="mso-fit-shape-to-text:t" inset="0,0,0,0">
                <w:txbxContent>
                  <w:p w:rsidR="00AE1C57" w:rsidRDefault="00B83404">
                    <w:pPr>
                      <w:pStyle w:val="a3"/>
                      <w:rPr>
                        <w:rFonts w:eastAsiaTheme="minorEastAsia"/>
                        <w:sz w:val="21"/>
                        <w:szCs w:val="21"/>
                      </w:rPr>
                    </w:pPr>
                    <w:r>
                      <w:rPr>
                        <w:rFonts w:hint="eastAsia"/>
                        <w:sz w:val="21"/>
                        <w:szCs w:val="21"/>
                      </w:rPr>
                      <w:fldChar w:fldCharType="begin"/>
                    </w:r>
                    <w:r>
                      <w:rPr>
                        <w:rFonts w:hint="eastAsia"/>
                        <w:sz w:val="21"/>
                        <w:szCs w:val="21"/>
                      </w:rPr>
                      <w:instrText xml:space="preserve"> PAGE  \* MERGEFORMAT </w:instrText>
                    </w:r>
                    <w:r>
                      <w:rPr>
                        <w:rFonts w:hint="eastAsia"/>
                        <w:sz w:val="21"/>
                        <w:szCs w:val="21"/>
                      </w:rPr>
                      <w:fldChar w:fldCharType="separate"/>
                    </w:r>
                    <w:r w:rsidR="003A7EEE">
                      <w:rPr>
                        <w:noProof/>
                        <w:sz w:val="21"/>
                        <w:szCs w:val="21"/>
                      </w:rPr>
                      <w:t>- 19 -</w:t>
                    </w:r>
                    <w:r>
                      <w:rPr>
                        <w:rFonts w:hint="eastAsia"/>
                        <w:sz w:val="21"/>
                        <w:szCs w:val="21"/>
                      </w:rP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C57" w:rsidRDefault="00B83404">
    <w:pPr>
      <w:rPr>
        <w:sz w:val="2"/>
        <w:szCs w:val="2"/>
      </w:rPr>
    </w:pPr>
    <w:r>
      <w:rPr>
        <w:noProof/>
        <w:sz w:val="2"/>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rsidR="00AE1C57" w:rsidRDefault="00B83404">
                          <w:pPr>
                            <w:pStyle w:val="a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3A7EEE">
                            <w:rPr>
                              <w:noProof/>
                              <w:sz w:val="24"/>
                              <w:szCs w:val="24"/>
                            </w:rPr>
                            <w:t>- 20 -</w:t>
                          </w:r>
                          <w:r>
                            <w:rPr>
                              <w:rFonts w:hint="eastAsia"/>
                              <w:sz w:val="24"/>
                              <w:szCs w:val="24"/>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35" type="#_x0000_t202" style="position:absolute;left:0;text-align:left;margin-left:0;margin-top:0;width:2in;height:2in;z-index:25166438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" filled="f" stroked="f">
              <v:textbox style="mso-fit-shape-to-text:t" inset="0,0,0,0">
                <w:txbxContent>
                  <w:p w:rsidR="00AE1C57" w:rsidRDefault="00B83404">
                    <w:pPr>
                      <w:pStyle w:val="a3"/>
                      <w:rPr>
                        <w:sz w:val="24"/>
                        <w:szCs w:val="24"/>
                      </w:rPr>
                    </w:pPr>
                    <w:r>
                      <w:rPr>
                        <w:rFonts w:hint="eastAsia"/>
                        <w:sz w:val="24"/>
                        <w:szCs w:val="24"/>
                      </w:rPr>
                      <w:fldChar w:fldCharType="begin"/>
                    </w:r>
                    <w:r>
                      <w:rPr>
                        <w:rFonts w:hint="eastAsia"/>
                        <w:sz w:val="24"/>
                        <w:szCs w:val="24"/>
                      </w:rPr>
                      <w:instrText xml:space="preserve"> PAGE  \* MERGEFORMAT </w:instrText>
                    </w:r>
                    <w:r>
                      <w:rPr>
                        <w:rFonts w:hint="eastAsia"/>
                        <w:sz w:val="24"/>
                        <w:szCs w:val="24"/>
                      </w:rPr>
                      <w:fldChar w:fldCharType="separate"/>
                    </w:r>
                    <w:r w:rsidR="003A7EEE">
                      <w:rPr>
                        <w:noProof/>
                        <w:sz w:val="24"/>
                        <w:szCs w:val="24"/>
                      </w:rPr>
                      <w:t>- 20 -</w:t>
                    </w:r>
                    <w:r>
                      <w:rPr>
                        <w:rFonts w:hint="eastAsia"/>
                        <w:sz w:val="24"/>
                        <w:szCs w:val="24"/>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03F3" w:rsidRDefault="007203F3">
      <w:r>
        <w:separator/>
      </w:r>
    </w:p>
  </w:footnote>
  <w:footnote w:type="continuationSeparator" w:id="0">
    <w:p w:rsidR="007203F3" w:rsidRDefault="007203F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E2FADF7"/>
    <w:multiLevelType w:val="singleLevel"/>
    <w:tmpl w:val="7E2FADF7"/>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5"/>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1C57"/>
    <w:rsid w:val="003A7EEE"/>
    <w:rsid w:val="007203F3"/>
    <w:rsid w:val="007F1F3B"/>
    <w:rsid w:val="00AE1C57"/>
    <w:rsid w:val="00B83404"/>
    <w:rsid w:val="00FF57E6"/>
    <w:rsid w:val="03A8183A"/>
    <w:rsid w:val="063C1B12"/>
    <w:rsid w:val="0B837769"/>
    <w:rsid w:val="0CDD3AA3"/>
    <w:rsid w:val="0DD430C5"/>
    <w:rsid w:val="0E1B0120"/>
    <w:rsid w:val="12877540"/>
    <w:rsid w:val="1AB20FB1"/>
    <w:rsid w:val="1C283299"/>
    <w:rsid w:val="277F29F9"/>
    <w:rsid w:val="2B745D15"/>
    <w:rsid w:val="2C990093"/>
    <w:rsid w:val="2FDA74BC"/>
    <w:rsid w:val="34AD565F"/>
    <w:rsid w:val="384279D6"/>
    <w:rsid w:val="394553F7"/>
    <w:rsid w:val="432B453C"/>
    <w:rsid w:val="438F7E1C"/>
    <w:rsid w:val="45C670B5"/>
    <w:rsid w:val="45CC3988"/>
    <w:rsid w:val="4914008D"/>
    <w:rsid w:val="4979528E"/>
    <w:rsid w:val="4C8A6884"/>
    <w:rsid w:val="53564E7B"/>
    <w:rsid w:val="59320105"/>
    <w:rsid w:val="5E585B30"/>
    <w:rsid w:val="5EA96BD6"/>
    <w:rsid w:val="6A602892"/>
    <w:rsid w:val="6E0A1D80"/>
    <w:rsid w:val="6FC77626"/>
    <w:rsid w:val="70DE7BBD"/>
    <w:rsid w:val="73496C8C"/>
    <w:rsid w:val="767E0046"/>
    <w:rsid w:val="78D13772"/>
    <w:rsid w:val="795D53CC"/>
    <w:rsid w:val="7A3C71C9"/>
    <w:rsid w:val="7FE028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sz w:val="18"/>
      <w:szCs w:val="18"/>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
    <w:name w:val="Body text|2"/>
    <w:basedOn w:val="a"/>
    <w:link w:val="Bodytext20"/>
    <w:qFormat/>
    <w:pPr>
      <w:shd w:val="clear" w:color="auto" w:fill="FFFFFF"/>
      <w:spacing w:before="500" w:after="960" w:line="280" w:lineRule="exact"/>
      <w:ind w:hanging="520"/>
      <w:jc w:val="center"/>
    </w:pPr>
    <w:rPr>
      <w:rFonts w:ascii="PMingLiU" w:eastAsia="PMingLiU" w:hAnsi="PMingLiU" w:cs="PMingLiU"/>
      <w:spacing w:val="30"/>
      <w:sz w:val="28"/>
      <w:szCs w:val="28"/>
    </w:rPr>
  </w:style>
  <w:style w:type="character" w:customStyle="1" w:styleId="Bodytext213pt">
    <w:name w:val="Body text|2 + 13 pt"/>
    <w:basedOn w:val="Bodytext20"/>
    <w:unhideWhenUsed/>
    <w:qFormat/>
    <w:rPr>
      <w:rFonts w:ascii="PMingLiU" w:eastAsia="PMingLiU" w:hAnsi="PMingLiU" w:cs="PMingLiU"/>
      <w:color w:val="000000"/>
      <w:spacing w:val="0"/>
      <w:w w:val="100"/>
      <w:position w:val="0"/>
      <w:sz w:val="26"/>
      <w:szCs w:val="26"/>
      <w:u w:val="none"/>
      <w:lang w:val="zh-CN" w:eastAsia="zh-CN" w:bidi="zh-CN"/>
    </w:rPr>
  </w:style>
  <w:style w:type="character" w:customStyle="1" w:styleId="Bodytext20">
    <w:name w:val="Body text|2_"/>
    <w:basedOn w:val="a0"/>
    <w:link w:val="Bodytext2"/>
    <w:qFormat/>
    <w:rPr>
      <w:rFonts w:ascii="PMingLiU" w:eastAsia="PMingLiU" w:hAnsi="PMingLiU" w:cs="PMingLiU"/>
      <w:spacing w:val="30"/>
      <w:sz w:val="28"/>
      <w:szCs w:val="28"/>
      <w:u w:val="none"/>
    </w:rPr>
  </w:style>
  <w:style w:type="paragraph" w:customStyle="1" w:styleId="Bodytext4">
    <w:name w:val="Body text|4"/>
    <w:basedOn w:val="a"/>
    <w:link w:val="Bodytext40"/>
    <w:qFormat/>
    <w:pPr>
      <w:shd w:val="clear" w:color="auto" w:fill="FFFFFF"/>
      <w:spacing w:line="595" w:lineRule="exact"/>
    </w:pPr>
    <w:rPr>
      <w:rFonts w:ascii="PMingLiU" w:eastAsia="PMingLiU" w:hAnsi="PMingLiU" w:cs="PMingLiU"/>
      <w:sz w:val="28"/>
      <w:szCs w:val="28"/>
    </w:rPr>
  </w:style>
  <w:style w:type="character" w:customStyle="1" w:styleId="Bodytext4Spacing2pt">
    <w:name w:val="Body text|4 + Spacing 2 pt"/>
    <w:basedOn w:val="Bodytext40"/>
    <w:unhideWhenUsed/>
    <w:qFormat/>
    <w:rPr>
      <w:rFonts w:ascii="PMingLiU" w:eastAsia="PMingLiU" w:hAnsi="PMingLiU" w:cs="PMingLiU"/>
      <w:color w:val="000000"/>
      <w:spacing w:val="40"/>
      <w:w w:val="100"/>
      <w:position w:val="0"/>
      <w:sz w:val="28"/>
      <w:szCs w:val="28"/>
      <w:u w:val="none"/>
      <w:lang w:val="zh-CN" w:eastAsia="zh-CN" w:bidi="zh-CN"/>
    </w:rPr>
  </w:style>
  <w:style w:type="character" w:customStyle="1" w:styleId="Bodytext40">
    <w:name w:val="Body text|4_"/>
    <w:basedOn w:val="a0"/>
    <w:link w:val="Bodytext4"/>
    <w:qFormat/>
    <w:rPr>
      <w:rFonts w:ascii="PMingLiU" w:eastAsia="PMingLiU" w:hAnsi="PMingLiU" w:cs="PMingLiU"/>
      <w:sz w:val="28"/>
      <w:szCs w:val="28"/>
      <w:u w:val="none"/>
    </w:rPr>
  </w:style>
  <w:style w:type="character" w:customStyle="1" w:styleId="Bodytext2Spacing4pt">
    <w:name w:val="Body text|2 + Spacing 4 pt"/>
    <w:basedOn w:val="Bodytext20"/>
    <w:unhideWhenUsed/>
    <w:qFormat/>
    <w:rPr>
      <w:rFonts w:ascii="PMingLiU" w:eastAsia="PMingLiU" w:hAnsi="PMingLiU" w:cs="PMingLiU"/>
      <w:color w:val="000000"/>
      <w:spacing w:val="80"/>
      <w:w w:val="100"/>
      <w:position w:val="0"/>
      <w:sz w:val="28"/>
      <w:szCs w:val="28"/>
      <w:u w:val="none"/>
      <w:lang w:val="zh-CN" w:eastAsia="zh-CN" w:bidi="zh-CN"/>
    </w:rPr>
  </w:style>
  <w:style w:type="character" w:customStyle="1" w:styleId="Bodytext2Spacing6pt">
    <w:name w:val="Body text|2 + Spacing 6 pt"/>
    <w:basedOn w:val="Bodytext20"/>
    <w:unhideWhenUsed/>
    <w:qFormat/>
    <w:rPr>
      <w:rFonts w:ascii="PMingLiU" w:eastAsia="PMingLiU" w:hAnsi="PMingLiU" w:cs="PMingLiU"/>
      <w:color w:val="000000"/>
      <w:spacing w:val="120"/>
      <w:w w:val="100"/>
      <w:position w:val="0"/>
      <w:sz w:val="28"/>
      <w:szCs w:val="28"/>
      <w:u w:val="none"/>
      <w:lang w:val="zh-CN" w:eastAsia="zh-CN" w:bidi="zh-CN"/>
    </w:rPr>
  </w:style>
  <w:style w:type="paragraph" w:customStyle="1" w:styleId="Heading21">
    <w:name w:val="Heading #2|1"/>
    <w:basedOn w:val="a"/>
    <w:qFormat/>
    <w:pPr>
      <w:shd w:val="clear" w:color="auto" w:fill="FFFFFF"/>
      <w:spacing w:after="380" w:line="540" w:lineRule="exact"/>
      <w:jc w:val="center"/>
      <w:outlineLvl w:val="1"/>
    </w:pPr>
    <w:rPr>
      <w:rFonts w:ascii="PMingLiU" w:eastAsia="PMingLiU" w:hAnsi="PMingLiU" w:cs="PMingLiU"/>
      <w:spacing w:val="40"/>
      <w:sz w:val="54"/>
      <w:szCs w:val="54"/>
    </w:rPr>
  </w:style>
  <w:style w:type="paragraph" w:customStyle="1" w:styleId="Bodytext6">
    <w:name w:val="Body text|6"/>
    <w:basedOn w:val="a"/>
    <w:qFormat/>
    <w:pPr>
      <w:shd w:val="clear" w:color="auto" w:fill="FFFFFF"/>
      <w:spacing w:after="1600" w:line="440" w:lineRule="exact"/>
      <w:jc w:val="center"/>
    </w:pPr>
    <w:rPr>
      <w:rFonts w:ascii="PMingLiU" w:eastAsia="PMingLiU" w:hAnsi="PMingLiU" w:cs="PMingLiU"/>
      <w:spacing w:val="620"/>
      <w:sz w:val="44"/>
      <w:szCs w:val="44"/>
    </w:rPr>
  </w:style>
  <w:style w:type="character" w:customStyle="1" w:styleId="Bodytext211pt">
    <w:name w:val="Body text|2 + 11 pt"/>
    <w:basedOn w:val="Bodytext20"/>
    <w:unhideWhenUsed/>
    <w:qFormat/>
    <w:rPr>
      <w:rFonts w:ascii="PMingLiU" w:eastAsia="PMingLiU" w:hAnsi="PMingLiU" w:cs="PMingLiU"/>
      <w:color w:val="000000"/>
      <w:spacing w:val="10"/>
      <w:w w:val="100"/>
      <w:position w:val="0"/>
      <w:sz w:val="22"/>
      <w:szCs w:val="22"/>
      <w:u w:val="none"/>
      <w:lang w:val="zh-CN" w:eastAsia="zh-CN" w:bidi="zh-CN"/>
    </w:rPr>
  </w:style>
  <w:style w:type="paragraph" w:customStyle="1" w:styleId="Bodytext8">
    <w:name w:val="Body text|8"/>
    <w:basedOn w:val="a"/>
    <w:qFormat/>
    <w:pPr>
      <w:shd w:val="clear" w:color="auto" w:fill="FFFFFF"/>
      <w:spacing w:line="220" w:lineRule="exact"/>
    </w:pPr>
    <w:rPr>
      <w:rFonts w:ascii="PMingLiU" w:eastAsia="PMingLiU" w:hAnsi="PMingLiU" w:cs="PMingLiU"/>
      <w:spacing w:val="20"/>
      <w:sz w:val="22"/>
      <w:szCs w:val="22"/>
    </w:rPr>
  </w:style>
  <w:style w:type="paragraph" w:customStyle="1" w:styleId="Headerorfooter11">
    <w:name w:val="Header or footer|11"/>
    <w:basedOn w:val="a"/>
    <w:link w:val="Headerorfooter1"/>
    <w:qFormat/>
    <w:pPr>
      <w:shd w:val="clear" w:color="auto" w:fill="FFFFFF"/>
      <w:spacing w:line="220" w:lineRule="exact"/>
    </w:pPr>
    <w:rPr>
      <w:rFonts w:ascii="PMingLiU" w:eastAsia="PMingLiU" w:hAnsi="PMingLiU" w:cs="PMingLiU"/>
      <w:spacing w:val="30"/>
      <w:sz w:val="22"/>
      <w:szCs w:val="22"/>
    </w:rPr>
  </w:style>
  <w:style w:type="character" w:customStyle="1" w:styleId="Headerorfooter10">
    <w:name w:val="Header or footer|1"/>
    <w:basedOn w:val="Headerorfooter1"/>
    <w:unhideWhenUsed/>
    <w:qFormat/>
    <w:rPr>
      <w:rFonts w:ascii="PMingLiU" w:eastAsia="PMingLiU" w:hAnsi="PMingLiU" w:cs="PMingLiU"/>
      <w:color w:val="000000"/>
      <w:spacing w:val="30"/>
      <w:w w:val="100"/>
      <w:position w:val="0"/>
      <w:sz w:val="22"/>
      <w:szCs w:val="22"/>
      <w:u w:val="none"/>
      <w:lang w:val="zh-CN" w:eastAsia="zh-CN" w:bidi="zh-CN"/>
    </w:rPr>
  </w:style>
  <w:style w:type="character" w:customStyle="1" w:styleId="Headerorfooter1">
    <w:name w:val="Header or footer|1_"/>
    <w:basedOn w:val="a0"/>
    <w:link w:val="Headerorfooter11"/>
    <w:qFormat/>
    <w:rPr>
      <w:rFonts w:ascii="PMingLiU" w:eastAsia="PMingLiU" w:hAnsi="PMingLiU" w:cs="PMingLiU"/>
      <w:spacing w:val="30"/>
      <w:sz w:val="22"/>
      <w:szCs w:val="22"/>
      <w:u w:val="none"/>
    </w:rPr>
  </w:style>
  <w:style w:type="paragraph" w:customStyle="1" w:styleId="Other2">
    <w:name w:val="Other|2"/>
    <w:basedOn w:val="a"/>
    <w:qFormat/>
    <w:rPr>
      <w:rFonts w:ascii="宋体" w:hAnsi="宋体" w:cs="宋体"/>
      <w:sz w:val="30"/>
      <w:szCs w:val="30"/>
      <w:lang w:val="zh-TW" w:eastAsia="zh-TW" w:bidi="zh-TW"/>
    </w:rPr>
  </w:style>
  <w:style w:type="paragraph" w:customStyle="1" w:styleId="Other1">
    <w:name w:val="Other|1"/>
    <w:basedOn w:val="a"/>
    <w:qFormat/>
    <w:pPr>
      <w:spacing w:line="422" w:lineRule="auto"/>
      <w:ind w:firstLine="400"/>
    </w:pPr>
    <w:rPr>
      <w:rFonts w:ascii="宋体" w:hAnsi="宋体" w:cs="宋体"/>
      <w:sz w:val="30"/>
      <w:szCs w:val="30"/>
      <w:lang w:val="zh-TW" w:eastAsia="zh-TW" w:bidi="zh-TW"/>
    </w:rPr>
  </w:style>
  <w:style w:type="paragraph" w:customStyle="1" w:styleId="Bodytext1">
    <w:name w:val="Body text|1"/>
    <w:basedOn w:val="a"/>
    <w:qFormat/>
    <w:pPr>
      <w:spacing w:line="391" w:lineRule="auto"/>
      <w:ind w:firstLine="400"/>
    </w:pPr>
    <w:rPr>
      <w:rFonts w:ascii="宋体" w:hAnsi="宋体" w:cs="宋体"/>
      <w:sz w:val="30"/>
      <w:szCs w:val="30"/>
      <w:lang w:val="zh-TW" w:eastAsia="zh-TW" w:bidi="zh-TW"/>
    </w:rPr>
  </w:style>
  <w:style w:type="paragraph" w:customStyle="1" w:styleId="Tablecaption1">
    <w:name w:val="Table caption|1"/>
    <w:basedOn w:val="a"/>
    <w:qFormat/>
    <w:rPr>
      <w:rFonts w:ascii="宋体" w:hAnsi="宋体" w:cs="宋体"/>
      <w:sz w:val="22"/>
      <w:szCs w:val="22"/>
      <w:lang w:val="zh-TW" w:eastAsia="zh-TW" w:bidi="zh-TW"/>
    </w:rPr>
  </w:style>
  <w:style w:type="paragraph" w:customStyle="1" w:styleId="Bodytext3">
    <w:name w:val="Body text|3"/>
    <w:basedOn w:val="a"/>
    <w:qFormat/>
    <w:rPr>
      <w:rFonts w:ascii="宋体" w:hAnsi="宋体" w:cs="宋体"/>
      <w:sz w:val="36"/>
      <w:szCs w:val="36"/>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rFonts w:ascii="Times New Roman" w:hAnsi="Times New Roman"/>
      <w:sz w:val="18"/>
      <w:szCs w:val="18"/>
    </w:rPr>
  </w:style>
  <w:style w:type="table" w:styleId="a4">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Bodytext2">
    <w:name w:val="Body text|2"/>
    <w:basedOn w:val="a"/>
    <w:link w:val="Bodytext20"/>
    <w:qFormat/>
    <w:pPr>
      <w:shd w:val="clear" w:color="auto" w:fill="FFFFFF"/>
      <w:spacing w:before="500" w:after="960" w:line="280" w:lineRule="exact"/>
      <w:ind w:hanging="520"/>
      <w:jc w:val="center"/>
    </w:pPr>
    <w:rPr>
      <w:rFonts w:ascii="PMingLiU" w:eastAsia="PMingLiU" w:hAnsi="PMingLiU" w:cs="PMingLiU"/>
      <w:spacing w:val="30"/>
      <w:sz w:val="28"/>
      <w:szCs w:val="28"/>
    </w:rPr>
  </w:style>
  <w:style w:type="character" w:customStyle="1" w:styleId="Bodytext213pt">
    <w:name w:val="Body text|2 + 13 pt"/>
    <w:basedOn w:val="Bodytext20"/>
    <w:unhideWhenUsed/>
    <w:qFormat/>
    <w:rPr>
      <w:rFonts w:ascii="PMingLiU" w:eastAsia="PMingLiU" w:hAnsi="PMingLiU" w:cs="PMingLiU"/>
      <w:color w:val="000000"/>
      <w:spacing w:val="0"/>
      <w:w w:val="100"/>
      <w:position w:val="0"/>
      <w:sz w:val="26"/>
      <w:szCs w:val="26"/>
      <w:u w:val="none"/>
      <w:lang w:val="zh-CN" w:eastAsia="zh-CN" w:bidi="zh-CN"/>
    </w:rPr>
  </w:style>
  <w:style w:type="character" w:customStyle="1" w:styleId="Bodytext20">
    <w:name w:val="Body text|2_"/>
    <w:basedOn w:val="a0"/>
    <w:link w:val="Bodytext2"/>
    <w:qFormat/>
    <w:rPr>
      <w:rFonts w:ascii="PMingLiU" w:eastAsia="PMingLiU" w:hAnsi="PMingLiU" w:cs="PMingLiU"/>
      <w:spacing w:val="30"/>
      <w:sz w:val="28"/>
      <w:szCs w:val="28"/>
      <w:u w:val="none"/>
    </w:rPr>
  </w:style>
  <w:style w:type="paragraph" w:customStyle="1" w:styleId="Bodytext4">
    <w:name w:val="Body text|4"/>
    <w:basedOn w:val="a"/>
    <w:link w:val="Bodytext40"/>
    <w:qFormat/>
    <w:pPr>
      <w:shd w:val="clear" w:color="auto" w:fill="FFFFFF"/>
      <w:spacing w:line="595" w:lineRule="exact"/>
    </w:pPr>
    <w:rPr>
      <w:rFonts w:ascii="PMingLiU" w:eastAsia="PMingLiU" w:hAnsi="PMingLiU" w:cs="PMingLiU"/>
      <w:sz w:val="28"/>
      <w:szCs w:val="28"/>
    </w:rPr>
  </w:style>
  <w:style w:type="character" w:customStyle="1" w:styleId="Bodytext4Spacing2pt">
    <w:name w:val="Body text|4 + Spacing 2 pt"/>
    <w:basedOn w:val="Bodytext40"/>
    <w:unhideWhenUsed/>
    <w:qFormat/>
    <w:rPr>
      <w:rFonts w:ascii="PMingLiU" w:eastAsia="PMingLiU" w:hAnsi="PMingLiU" w:cs="PMingLiU"/>
      <w:color w:val="000000"/>
      <w:spacing w:val="40"/>
      <w:w w:val="100"/>
      <w:position w:val="0"/>
      <w:sz w:val="28"/>
      <w:szCs w:val="28"/>
      <w:u w:val="none"/>
      <w:lang w:val="zh-CN" w:eastAsia="zh-CN" w:bidi="zh-CN"/>
    </w:rPr>
  </w:style>
  <w:style w:type="character" w:customStyle="1" w:styleId="Bodytext40">
    <w:name w:val="Body text|4_"/>
    <w:basedOn w:val="a0"/>
    <w:link w:val="Bodytext4"/>
    <w:qFormat/>
    <w:rPr>
      <w:rFonts w:ascii="PMingLiU" w:eastAsia="PMingLiU" w:hAnsi="PMingLiU" w:cs="PMingLiU"/>
      <w:sz w:val="28"/>
      <w:szCs w:val="28"/>
      <w:u w:val="none"/>
    </w:rPr>
  </w:style>
  <w:style w:type="character" w:customStyle="1" w:styleId="Bodytext2Spacing4pt">
    <w:name w:val="Body text|2 + Spacing 4 pt"/>
    <w:basedOn w:val="Bodytext20"/>
    <w:unhideWhenUsed/>
    <w:qFormat/>
    <w:rPr>
      <w:rFonts w:ascii="PMingLiU" w:eastAsia="PMingLiU" w:hAnsi="PMingLiU" w:cs="PMingLiU"/>
      <w:color w:val="000000"/>
      <w:spacing w:val="80"/>
      <w:w w:val="100"/>
      <w:position w:val="0"/>
      <w:sz w:val="28"/>
      <w:szCs w:val="28"/>
      <w:u w:val="none"/>
      <w:lang w:val="zh-CN" w:eastAsia="zh-CN" w:bidi="zh-CN"/>
    </w:rPr>
  </w:style>
  <w:style w:type="character" w:customStyle="1" w:styleId="Bodytext2Spacing6pt">
    <w:name w:val="Body text|2 + Spacing 6 pt"/>
    <w:basedOn w:val="Bodytext20"/>
    <w:unhideWhenUsed/>
    <w:qFormat/>
    <w:rPr>
      <w:rFonts w:ascii="PMingLiU" w:eastAsia="PMingLiU" w:hAnsi="PMingLiU" w:cs="PMingLiU"/>
      <w:color w:val="000000"/>
      <w:spacing w:val="120"/>
      <w:w w:val="100"/>
      <w:position w:val="0"/>
      <w:sz w:val="28"/>
      <w:szCs w:val="28"/>
      <w:u w:val="none"/>
      <w:lang w:val="zh-CN" w:eastAsia="zh-CN" w:bidi="zh-CN"/>
    </w:rPr>
  </w:style>
  <w:style w:type="paragraph" w:customStyle="1" w:styleId="Heading21">
    <w:name w:val="Heading #2|1"/>
    <w:basedOn w:val="a"/>
    <w:qFormat/>
    <w:pPr>
      <w:shd w:val="clear" w:color="auto" w:fill="FFFFFF"/>
      <w:spacing w:after="380" w:line="540" w:lineRule="exact"/>
      <w:jc w:val="center"/>
      <w:outlineLvl w:val="1"/>
    </w:pPr>
    <w:rPr>
      <w:rFonts w:ascii="PMingLiU" w:eastAsia="PMingLiU" w:hAnsi="PMingLiU" w:cs="PMingLiU"/>
      <w:spacing w:val="40"/>
      <w:sz w:val="54"/>
      <w:szCs w:val="54"/>
    </w:rPr>
  </w:style>
  <w:style w:type="paragraph" w:customStyle="1" w:styleId="Bodytext6">
    <w:name w:val="Body text|6"/>
    <w:basedOn w:val="a"/>
    <w:qFormat/>
    <w:pPr>
      <w:shd w:val="clear" w:color="auto" w:fill="FFFFFF"/>
      <w:spacing w:after="1600" w:line="440" w:lineRule="exact"/>
      <w:jc w:val="center"/>
    </w:pPr>
    <w:rPr>
      <w:rFonts w:ascii="PMingLiU" w:eastAsia="PMingLiU" w:hAnsi="PMingLiU" w:cs="PMingLiU"/>
      <w:spacing w:val="620"/>
      <w:sz w:val="44"/>
      <w:szCs w:val="44"/>
    </w:rPr>
  </w:style>
  <w:style w:type="character" w:customStyle="1" w:styleId="Bodytext211pt">
    <w:name w:val="Body text|2 + 11 pt"/>
    <w:basedOn w:val="Bodytext20"/>
    <w:unhideWhenUsed/>
    <w:qFormat/>
    <w:rPr>
      <w:rFonts w:ascii="PMingLiU" w:eastAsia="PMingLiU" w:hAnsi="PMingLiU" w:cs="PMingLiU"/>
      <w:color w:val="000000"/>
      <w:spacing w:val="10"/>
      <w:w w:val="100"/>
      <w:position w:val="0"/>
      <w:sz w:val="22"/>
      <w:szCs w:val="22"/>
      <w:u w:val="none"/>
      <w:lang w:val="zh-CN" w:eastAsia="zh-CN" w:bidi="zh-CN"/>
    </w:rPr>
  </w:style>
  <w:style w:type="paragraph" w:customStyle="1" w:styleId="Bodytext8">
    <w:name w:val="Body text|8"/>
    <w:basedOn w:val="a"/>
    <w:qFormat/>
    <w:pPr>
      <w:shd w:val="clear" w:color="auto" w:fill="FFFFFF"/>
      <w:spacing w:line="220" w:lineRule="exact"/>
    </w:pPr>
    <w:rPr>
      <w:rFonts w:ascii="PMingLiU" w:eastAsia="PMingLiU" w:hAnsi="PMingLiU" w:cs="PMingLiU"/>
      <w:spacing w:val="20"/>
      <w:sz w:val="22"/>
      <w:szCs w:val="22"/>
    </w:rPr>
  </w:style>
  <w:style w:type="paragraph" w:customStyle="1" w:styleId="Headerorfooter11">
    <w:name w:val="Header or footer|11"/>
    <w:basedOn w:val="a"/>
    <w:link w:val="Headerorfooter1"/>
    <w:qFormat/>
    <w:pPr>
      <w:shd w:val="clear" w:color="auto" w:fill="FFFFFF"/>
      <w:spacing w:line="220" w:lineRule="exact"/>
    </w:pPr>
    <w:rPr>
      <w:rFonts w:ascii="PMingLiU" w:eastAsia="PMingLiU" w:hAnsi="PMingLiU" w:cs="PMingLiU"/>
      <w:spacing w:val="30"/>
      <w:sz w:val="22"/>
      <w:szCs w:val="22"/>
    </w:rPr>
  </w:style>
  <w:style w:type="character" w:customStyle="1" w:styleId="Headerorfooter10">
    <w:name w:val="Header or footer|1"/>
    <w:basedOn w:val="Headerorfooter1"/>
    <w:unhideWhenUsed/>
    <w:qFormat/>
    <w:rPr>
      <w:rFonts w:ascii="PMingLiU" w:eastAsia="PMingLiU" w:hAnsi="PMingLiU" w:cs="PMingLiU"/>
      <w:color w:val="000000"/>
      <w:spacing w:val="30"/>
      <w:w w:val="100"/>
      <w:position w:val="0"/>
      <w:sz w:val="22"/>
      <w:szCs w:val="22"/>
      <w:u w:val="none"/>
      <w:lang w:val="zh-CN" w:eastAsia="zh-CN" w:bidi="zh-CN"/>
    </w:rPr>
  </w:style>
  <w:style w:type="character" w:customStyle="1" w:styleId="Headerorfooter1">
    <w:name w:val="Header or footer|1_"/>
    <w:basedOn w:val="a0"/>
    <w:link w:val="Headerorfooter11"/>
    <w:qFormat/>
    <w:rPr>
      <w:rFonts w:ascii="PMingLiU" w:eastAsia="PMingLiU" w:hAnsi="PMingLiU" w:cs="PMingLiU"/>
      <w:spacing w:val="30"/>
      <w:sz w:val="22"/>
      <w:szCs w:val="22"/>
      <w:u w:val="none"/>
    </w:rPr>
  </w:style>
  <w:style w:type="paragraph" w:customStyle="1" w:styleId="Other2">
    <w:name w:val="Other|2"/>
    <w:basedOn w:val="a"/>
    <w:qFormat/>
    <w:rPr>
      <w:rFonts w:ascii="宋体" w:hAnsi="宋体" w:cs="宋体"/>
      <w:sz w:val="30"/>
      <w:szCs w:val="30"/>
      <w:lang w:val="zh-TW" w:eastAsia="zh-TW" w:bidi="zh-TW"/>
    </w:rPr>
  </w:style>
  <w:style w:type="paragraph" w:customStyle="1" w:styleId="Other1">
    <w:name w:val="Other|1"/>
    <w:basedOn w:val="a"/>
    <w:qFormat/>
    <w:pPr>
      <w:spacing w:line="422" w:lineRule="auto"/>
      <w:ind w:firstLine="400"/>
    </w:pPr>
    <w:rPr>
      <w:rFonts w:ascii="宋体" w:hAnsi="宋体" w:cs="宋体"/>
      <w:sz w:val="30"/>
      <w:szCs w:val="30"/>
      <w:lang w:val="zh-TW" w:eastAsia="zh-TW" w:bidi="zh-TW"/>
    </w:rPr>
  </w:style>
  <w:style w:type="paragraph" w:customStyle="1" w:styleId="Bodytext1">
    <w:name w:val="Body text|1"/>
    <w:basedOn w:val="a"/>
    <w:qFormat/>
    <w:pPr>
      <w:spacing w:line="391" w:lineRule="auto"/>
      <w:ind w:firstLine="400"/>
    </w:pPr>
    <w:rPr>
      <w:rFonts w:ascii="宋体" w:hAnsi="宋体" w:cs="宋体"/>
      <w:sz w:val="30"/>
      <w:szCs w:val="30"/>
      <w:lang w:val="zh-TW" w:eastAsia="zh-TW" w:bidi="zh-TW"/>
    </w:rPr>
  </w:style>
  <w:style w:type="paragraph" w:customStyle="1" w:styleId="Tablecaption1">
    <w:name w:val="Table caption|1"/>
    <w:basedOn w:val="a"/>
    <w:qFormat/>
    <w:rPr>
      <w:rFonts w:ascii="宋体" w:hAnsi="宋体" w:cs="宋体"/>
      <w:sz w:val="22"/>
      <w:szCs w:val="22"/>
      <w:lang w:val="zh-TW" w:eastAsia="zh-TW" w:bidi="zh-TW"/>
    </w:rPr>
  </w:style>
  <w:style w:type="paragraph" w:customStyle="1" w:styleId="Bodytext3">
    <w:name w:val="Body text|3"/>
    <w:basedOn w:val="a"/>
    <w:qFormat/>
    <w:rPr>
      <w:rFonts w:ascii="宋体" w:hAnsi="宋体" w:cs="宋体"/>
      <w:sz w:val="36"/>
      <w:szCs w:val="3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Info spid="_x0000_s2059"/>
    <customShpInfo spid="_x0000_s2058"/>
    <customShpInfo spid="_x0000_s2060"/>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A66C32-A4D8-47CF-973D-12787D76C1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20</Pages>
  <Words>1387</Words>
  <Characters>7912</Characters>
  <Application>Microsoft Office Word</Application>
  <DocSecurity>0</DocSecurity>
  <Lines>65</Lines>
  <Paragraphs>18</Paragraphs>
  <ScaleCrop>false</ScaleCrop>
  <Company/>
  <LinksUpToDate>false</LinksUpToDate>
  <CharactersWithSpaces>9281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xb21cn</cp:lastModifiedBy>
  <cp:revision>4</cp:revision>
  <cp:lastPrinted>2021-09-23T08:13:00Z</cp:lastPrinted>
  <dcterms:created xsi:type="dcterms:W3CDTF">2019-07-05T09:02:00Z</dcterms:created>
  <dcterms:modified xsi:type="dcterms:W3CDTF">2021-09-24T01:32:00Z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